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163" w:beforeLines="50" w:line="480" w:lineRule="auto"/>
        <w:jc w:val="center"/>
        <w:rPr>
          <w:rFonts w:ascii="黑体" w:hAnsi="宋体" w:eastAsia="黑体" w:cs="黑体"/>
          <w:sz w:val="36"/>
          <w:szCs w:val="36"/>
          <w:lang w:eastAsia="zh-CN"/>
        </w:rPr>
      </w:pPr>
      <w:r>
        <w:rPr>
          <w:rFonts w:hint="eastAsia" w:ascii="黑体" w:hAnsi="宋体" w:eastAsia="黑体" w:cs="黑体"/>
          <w:sz w:val="36"/>
          <w:szCs w:val="36"/>
          <w:lang w:eastAsia="zh-CN"/>
        </w:rPr>
        <w:t>佛山市佛山标准和卓越绩效管理促进会</w:t>
      </w:r>
    </w:p>
    <w:p>
      <w:pPr>
        <w:widowControl/>
        <w:spacing w:before="163" w:beforeLines="50" w:line="480" w:lineRule="auto"/>
        <w:jc w:val="center"/>
        <w:rPr>
          <w:rFonts w:ascii="黑体" w:hAnsi="宋体" w:eastAsia="黑体" w:cs="黑体"/>
          <w:sz w:val="36"/>
          <w:szCs w:val="36"/>
          <w:lang w:eastAsia="zh-CN"/>
        </w:rPr>
      </w:pPr>
      <w:r>
        <w:rPr>
          <w:rFonts w:hint="eastAsia" w:ascii="黑体" w:hAnsi="宋体" w:eastAsia="黑体" w:cs="黑体"/>
          <w:sz w:val="36"/>
          <w:szCs w:val="36"/>
          <w:lang w:eastAsia="zh-CN"/>
        </w:rPr>
        <w:t>《佛山标准</w:t>
      </w:r>
      <w:r>
        <w:rPr>
          <w:rFonts w:hint="eastAsia" w:ascii="黑体" w:hAnsi="宋体" w:eastAsia="黑体" w:cs="黑体"/>
          <w:sz w:val="36"/>
          <w:szCs w:val="36"/>
          <w:lang w:val="en-US" w:eastAsia="zh-CN"/>
        </w:rPr>
        <w:t xml:space="preserve"> 除螨机</w:t>
      </w:r>
      <w:r>
        <w:rPr>
          <w:rFonts w:hint="eastAsia" w:ascii="黑体" w:hAnsi="宋体" w:eastAsia="黑体" w:cs="黑体"/>
          <w:sz w:val="36"/>
          <w:szCs w:val="36"/>
          <w:lang w:eastAsia="zh-CN"/>
        </w:rPr>
        <w:t>》团体标准编制说明</w:t>
      </w:r>
    </w:p>
    <w:p>
      <w:pPr>
        <w:widowControl/>
        <w:spacing w:line="720" w:lineRule="auto"/>
        <w:rPr>
          <w:sz w:val="28"/>
          <w:szCs w:val="28"/>
          <w:lang w:eastAsia="zh-CN"/>
        </w:rPr>
      </w:pPr>
      <w:r>
        <w:rPr>
          <w:rFonts w:ascii="黑体" w:hAnsi="宋体" w:eastAsia="黑体" w:cs="黑体"/>
          <w:sz w:val="28"/>
          <w:szCs w:val="28"/>
          <w:lang w:eastAsia="zh-CN"/>
        </w:rPr>
        <w:t>1 项目背景</w:t>
      </w:r>
    </w:p>
    <w:p>
      <w:pPr>
        <w:widowControl/>
        <w:numPr>
          <w:ilvl w:val="1"/>
          <w:numId w:val="7"/>
        </w:numPr>
        <w:spacing w:line="720" w:lineRule="auto"/>
        <w:rPr>
          <w:rFonts w:hint="eastAsia" w:ascii="黑体" w:hAnsi="宋体" w:eastAsia="黑体" w:cs="黑体"/>
          <w:sz w:val="28"/>
          <w:szCs w:val="28"/>
          <w:lang w:eastAsia="zh-CN"/>
        </w:rPr>
      </w:pPr>
      <w:r>
        <w:rPr>
          <w:rFonts w:hint="eastAsia" w:ascii="黑体" w:hAnsi="宋体" w:eastAsia="黑体" w:cs="黑体"/>
          <w:sz w:val="28"/>
          <w:szCs w:val="28"/>
          <w:lang w:eastAsia="zh-CN"/>
        </w:rPr>
        <w:t>产业背景</w:t>
      </w:r>
    </w:p>
    <w:p>
      <w:pPr>
        <w:keepNext w:val="0"/>
        <w:keepLines w:val="0"/>
        <w:pageBreakBefore w:val="0"/>
        <w:widowControl/>
        <w:numPr>
          <w:ilvl w:val="0"/>
          <w:numId w:val="0"/>
        </w:numPr>
        <w:kinsoku/>
        <w:wordWrap/>
        <w:overflowPunct/>
        <w:topLinePunct w:val="0"/>
        <w:autoSpaceDE w:val="0"/>
        <w:autoSpaceDN w:val="0"/>
        <w:bidi w:val="0"/>
        <w:adjustRightInd/>
        <w:snapToGrid/>
        <w:spacing w:line="240" w:lineRule="auto"/>
        <w:ind w:firstLine="560" w:firstLineChars="20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除螨机是一种用于清除家居环境中螨虫及其过敏原的专业设备，减少过敏原，改善室内空气质量,主要面向对尘螨过敏的人群，包括哮喘患者、过敏性鼻炎患者等，以及对家庭卫生有较高要求的消费者，广泛应用于家庭和个人护理领域。近年来，随着人们对健康生活关注度的提高以及技术的进步，除螨机的功能和技术水平显著提升。现代产品通常采用高效吸尘系统、紫外线杀菌技术和高温蒸汽功能，并通过智能化控制系统实现精确的操作模式切换。同时，设备采用了轻量化设计和静音技术，显著提高了使用便利性和用户体验。此外，HEPA过滤系统的应用增强了空气质量改善效果。</w:t>
      </w:r>
    </w:p>
    <w:p>
      <w:pPr>
        <w:keepNext w:val="0"/>
        <w:keepLines w:val="0"/>
        <w:pageBreakBefore w:val="0"/>
        <w:widowControl/>
        <w:numPr>
          <w:ilvl w:val="0"/>
          <w:numId w:val="0"/>
        </w:numPr>
        <w:kinsoku/>
        <w:wordWrap/>
        <w:overflowPunct/>
        <w:topLinePunct w:val="0"/>
        <w:autoSpaceDE w:val="0"/>
        <w:autoSpaceDN w:val="0"/>
        <w:bidi w:val="0"/>
        <w:adjustRightInd/>
        <w:snapToGrid/>
        <w:spacing w:line="240" w:lineRule="auto"/>
        <w:ind w:firstLine="560" w:firstLineChars="20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除螨机具有高效吸力（能够深入纺织品纤维，吸走尘螨和微粒）、HEPA过滤（使用高效颗粒空气(HEPA)过滤器，捕捉微小颗粒，防止过敏原再次释放到空气中）、UVC紫外线（部分除螨仪配备UVC紫外线灯，用于杀死尘和细菌）、热风干燥（通过加热空气，降低纺织品湿度，创造不利于尘生存的环境）等技术特点。</w:t>
      </w:r>
    </w:p>
    <w:p>
      <w:pPr>
        <w:keepNext w:val="0"/>
        <w:keepLines w:val="0"/>
        <w:pageBreakBefore w:val="0"/>
        <w:widowControl/>
        <w:numPr>
          <w:ilvl w:val="0"/>
          <w:numId w:val="0"/>
        </w:numPr>
        <w:kinsoku/>
        <w:wordWrap/>
        <w:overflowPunct/>
        <w:topLinePunct w:val="0"/>
        <w:autoSpaceDE w:val="0"/>
        <w:autoSpaceDN w:val="0"/>
        <w:bidi w:val="0"/>
        <w:adjustRightInd/>
        <w:snapToGrid/>
        <w:spacing w:line="240" w:lineRule="auto"/>
        <w:ind w:firstLine="560" w:firstLineChars="20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随着生活水平的提高，对小家电的品质与使用方便的提升。从2015年至2017年期间，中国除螨仪行业市场规模从约22.41亿元增长至约31.25亿元，同比增长40.3%，增速较快，2018年至2022年间，全球除螨仪市场规模从35亿美元增长至48亿美元，年复合增长率达到了6.5%。在中国市场，2018年中国除螨仪市场规模约为35亿元，到2022年已增长至约65亿元，复合年增长率(CAGR)达到17.5%，其中2019年中国有线除螨仪类型占比19.5%；无线除螨仪类型占比为80.5%。2020年，新冠肺炎疫情爆发，居民长时间的居家生活，带动了能够照顾居民日常生活的小家电产品的销量逆势上扬，其中除螨仪呈现逐步上涨的趋势。预计2020年中国除螨仪市场规模为20.7亿元，同比增长20.3%。</w:t>
      </w:r>
    </w:p>
    <w:p>
      <w:pPr>
        <w:keepNext w:val="0"/>
        <w:keepLines w:val="0"/>
        <w:pageBreakBefore w:val="0"/>
        <w:widowControl/>
        <w:numPr>
          <w:ilvl w:val="0"/>
          <w:numId w:val="0"/>
        </w:numPr>
        <w:kinsoku/>
        <w:wordWrap/>
        <w:overflowPunct/>
        <w:topLinePunct w:val="0"/>
        <w:autoSpaceDE w:val="0"/>
        <w:autoSpaceDN w:val="0"/>
        <w:bidi w:val="0"/>
        <w:adjustRightInd/>
        <w:snapToGrid/>
        <w:spacing w:line="240" w:lineRule="auto"/>
        <w:ind w:firstLine="560" w:firstLineChars="20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据市场不完全统计，2023年1~10月，中国除螨仪零售额达20.2亿元，同比增长16.5%，2023年全球除螨仪市场规模大约为91亿元（人民币），预计2030年将达到143亿元，2024-2030期间年复合增长率（CAGR）为6.5%。</w:t>
      </w:r>
    </w:p>
    <w:p>
      <w:pPr>
        <w:widowControl/>
        <w:numPr>
          <w:ilvl w:val="1"/>
          <w:numId w:val="7"/>
        </w:numPr>
        <w:spacing w:line="720" w:lineRule="auto"/>
        <w:rPr>
          <w:rFonts w:hint="eastAsia" w:ascii="黑体" w:hAnsi="宋体" w:eastAsia="黑体" w:cs="黑体"/>
          <w:sz w:val="28"/>
          <w:szCs w:val="28"/>
          <w:lang w:eastAsia="zh-CN"/>
        </w:rPr>
      </w:pPr>
      <w:bookmarkStart w:id="0" w:name="OLE_LINK2"/>
      <w:r>
        <w:rPr>
          <w:rFonts w:hint="eastAsia" w:ascii="黑体" w:hAnsi="宋体" w:eastAsia="黑体" w:cs="黑体"/>
          <w:sz w:val="28"/>
          <w:szCs w:val="28"/>
          <w:lang w:eastAsia="zh-CN"/>
        </w:rPr>
        <w:t>发展趋势</w:t>
      </w:r>
    </w:p>
    <w:p>
      <w:pPr>
        <w:keepNext w:val="0"/>
        <w:keepLines w:val="0"/>
        <w:pageBreakBefore w:val="0"/>
        <w:widowControl/>
        <w:numPr>
          <w:ilvl w:val="0"/>
          <w:numId w:val="0"/>
        </w:numPr>
        <w:kinsoku/>
        <w:wordWrap/>
        <w:overflowPunct/>
        <w:topLinePunct w:val="0"/>
        <w:autoSpaceDE w:val="0"/>
        <w:autoSpaceDN w:val="0"/>
        <w:bidi w:val="0"/>
        <w:adjustRightInd/>
        <w:snapToGrid/>
        <w:spacing w:line="240" w:lineRule="auto"/>
        <w:ind w:firstLine="560" w:firstLineChars="20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未来，除螨机将更加注重高效性和多功能性。随着新型材料和传感技术的发展，设备将进一步优化吸尘效率和杀菌能力，支持更复杂的清洁任务。同时，多用途功能的研发将使单一设备能够兼容多种清洁需求，如除尘、除菌和异味消除等，拓宽其应用场景。此外，绿色环保理念的推广将推动企业开发更多低能耗、可降解材料的产品，助力行业向可持续发展目标迈进。</w:t>
      </w:r>
    </w:p>
    <w:bookmarkEnd w:id="0"/>
    <w:p>
      <w:pPr>
        <w:keepNext w:val="0"/>
        <w:keepLines w:val="0"/>
        <w:pageBreakBefore w:val="0"/>
        <w:widowControl/>
        <w:numPr>
          <w:ilvl w:val="0"/>
          <w:numId w:val="0"/>
        </w:numPr>
        <w:kinsoku/>
        <w:wordWrap/>
        <w:overflowPunct/>
        <w:topLinePunct w:val="0"/>
        <w:autoSpaceDE w:val="0"/>
        <w:autoSpaceDN w:val="0"/>
        <w:bidi w:val="0"/>
        <w:adjustRightInd/>
        <w:snapToGrid/>
        <w:spacing w:line="240" w:lineRule="auto"/>
        <w:ind w:firstLine="560" w:firstLineChars="20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1、技术创新与智能化</w:t>
      </w:r>
    </w:p>
    <w:p>
      <w:pPr>
        <w:keepNext w:val="0"/>
        <w:keepLines w:val="0"/>
        <w:pageBreakBefore w:val="0"/>
        <w:widowControl/>
        <w:numPr>
          <w:ilvl w:val="0"/>
          <w:numId w:val="0"/>
        </w:numPr>
        <w:kinsoku/>
        <w:wordWrap/>
        <w:overflowPunct/>
        <w:topLinePunct w:val="0"/>
        <w:autoSpaceDE w:val="0"/>
        <w:autoSpaceDN w:val="0"/>
        <w:bidi w:val="0"/>
        <w:adjustRightInd/>
        <w:snapToGrid/>
        <w:spacing w:line="240" w:lineRule="auto"/>
        <w:ind w:firstLine="560" w:firstLineChars="20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随着科技的进步，除螨仪的功能和性能不断得到改进。新一代除螨仪产品结合了智能控制和远程监控等先进技术，使得除螨仪更易于使用和管理。例如，一些高端除螨仪已经实现了通过手机APP远程控制、智能分析室内空气质量、智能锁定螨虫位置等功能。此外，节能技术和射频技术在除螨仪终端产品中的应用，也带来了前所未有的智能化、精细化的力量。无线化趋势：随着消费者对便捷性要求的提高，无线除螨仪的市场份额逐渐扩大。无线除螨仪因其便携性和灵活性，逐渐成为市场主流。</w:t>
      </w:r>
    </w:p>
    <w:p>
      <w:pPr>
        <w:keepNext w:val="0"/>
        <w:keepLines w:val="0"/>
        <w:pageBreakBefore w:val="0"/>
        <w:widowControl/>
        <w:numPr>
          <w:ilvl w:val="0"/>
          <w:numId w:val="0"/>
        </w:numPr>
        <w:kinsoku/>
        <w:wordWrap/>
        <w:overflowPunct/>
        <w:topLinePunct w:val="0"/>
        <w:autoSpaceDE w:val="0"/>
        <w:autoSpaceDN w:val="0"/>
        <w:bidi w:val="0"/>
        <w:adjustRightInd/>
        <w:snapToGrid/>
        <w:spacing w:line="240" w:lineRule="auto"/>
        <w:ind w:firstLine="560" w:firstLineChars="20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2、产品多样化与个性化</w:t>
      </w:r>
    </w:p>
    <w:p>
      <w:pPr>
        <w:keepNext w:val="0"/>
        <w:keepLines w:val="0"/>
        <w:pageBreakBefore w:val="0"/>
        <w:widowControl/>
        <w:numPr>
          <w:ilvl w:val="0"/>
          <w:numId w:val="0"/>
        </w:numPr>
        <w:kinsoku/>
        <w:wordWrap/>
        <w:overflowPunct/>
        <w:topLinePunct w:val="0"/>
        <w:autoSpaceDE w:val="0"/>
        <w:autoSpaceDN w:val="0"/>
        <w:bidi w:val="0"/>
        <w:adjustRightInd/>
        <w:snapToGrid/>
        <w:spacing w:line="240" w:lineRule="auto"/>
        <w:ind w:firstLine="560" w:firstLineChars="20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消费者需求的多样化推动了除螨仪产品的不断创新。当前市场上热销的除螨仪产品不仅具备拍打、吸尘、紫外线杀菌等多种功能，还针对不同材质表面和清洁需求推出了多种型号。例如，针对地毯、床垫、沙发等不同材质的除螨仪，以及具有深层清洁、静音运行等特性的产品。此外，一些品牌还推出了可拆卸、易清洗的设计，方便用户进行日常维护和保养。</w:t>
      </w:r>
    </w:p>
    <w:p>
      <w:pPr>
        <w:keepNext w:val="0"/>
        <w:keepLines w:val="0"/>
        <w:pageBreakBefore w:val="0"/>
        <w:widowControl/>
        <w:numPr>
          <w:ilvl w:val="0"/>
          <w:numId w:val="0"/>
        </w:numPr>
        <w:kinsoku/>
        <w:wordWrap/>
        <w:overflowPunct/>
        <w:topLinePunct w:val="0"/>
        <w:autoSpaceDE w:val="0"/>
        <w:autoSpaceDN w:val="0"/>
        <w:bidi w:val="0"/>
        <w:adjustRightInd/>
        <w:snapToGrid/>
        <w:spacing w:line="240" w:lineRule="auto"/>
        <w:ind w:firstLine="560" w:firstLineChars="20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3、品牌竞争与市场份额</w:t>
      </w:r>
    </w:p>
    <w:p>
      <w:pPr>
        <w:keepNext w:val="0"/>
        <w:keepLines w:val="0"/>
        <w:pageBreakBefore w:val="0"/>
        <w:widowControl/>
        <w:numPr>
          <w:ilvl w:val="0"/>
          <w:numId w:val="0"/>
        </w:numPr>
        <w:kinsoku/>
        <w:wordWrap/>
        <w:overflowPunct/>
        <w:topLinePunct w:val="0"/>
        <w:autoSpaceDE w:val="0"/>
        <w:autoSpaceDN w:val="0"/>
        <w:bidi w:val="0"/>
        <w:adjustRightInd/>
        <w:snapToGrid/>
        <w:spacing w:line="240" w:lineRule="auto"/>
        <w:ind w:firstLine="560" w:firstLineChars="20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除螨仪市场竞争激烈，品牌众多。既有本土品牌如美的、德尔玛、苏泊尔等，又有外资品牌如戴森、飞利浦等。这些品牌在产品质量、技术创新、售后服务等方面展开全面竞争，争夺市场份额。同时，一些专注于清洁领域的专业品牌也凭借其技术优势和市场经验，在市场上占据了一席之地。</w:t>
      </w:r>
    </w:p>
    <w:p>
      <w:pPr>
        <w:keepNext w:val="0"/>
        <w:keepLines w:val="0"/>
        <w:pageBreakBefore w:val="0"/>
        <w:widowControl/>
        <w:numPr>
          <w:ilvl w:val="0"/>
          <w:numId w:val="0"/>
        </w:numPr>
        <w:kinsoku/>
        <w:wordWrap/>
        <w:overflowPunct/>
        <w:topLinePunct w:val="0"/>
        <w:autoSpaceDE w:val="0"/>
        <w:autoSpaceDN w:val="0"/>
        <w:bidi w:val="0"/>
        <w:adjustRightInd/>
        <w:snapToGrid/>
        <w:spacing w:line="240" w:lineRule="auto"/>
        <w:ind w:firstLine="560" w:firstLineChars="20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4、环保与可持续发展</w:t>
      </w:r>
    </w:p>
    <w:p>
      <w:pPr>
        <w:keepNext w:val="0"/>
        <w:keepLines w:val="0"/>
        <w:pageBreakBefore w:val="0"/>
        <w:widowControl/>
        <w:numPr>
          <w:ilvl w:val="0"/>
          <w:numId w:val="0"/>
        </w:numPr>
        <w:kinsoku/>
        <w:wordWrap/>
        <w:overflowPunct/>
        <w:topLinePunct w:val="0"/>
        <w:autoSpaceDE w:val="0"/>
        <w:autoSpaceDN w:val="0"/>
        <w:bidi w:val="0"/>
        <w:adjustRightInd/>
        <w:snapToGrid/>
        <w:spacing w:line="240" w:lineRule="auto"/>
        <w:ind w:firstLine="560" w:firstLineChars="20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随着全球对环保问题的关注加深，绿色环保和节能减排成为除螨仪行业的重要发展方向。一些品牌开始采用环保材料和工艺，降低能耗和排放。同时，紫外线除螨技术等高效、环保的除螨方式也受到市场青睐。这些举措不仅有助于保护环境，也提升了企业的社会责任感和品牌形象。绿色环保与节能减排：随着全球对环保问题的关注加深，绿色环保和节能减排将成为除螨仪行业的重要发展方向。紫外线除螨技术等高效、环保的除螨方式将受到市场青睐。</w:t>
      </w:r>
    </w:p>
    <w:p>
      <w:pPr>
        <w:keepNext w:val="0"/>
        <w:keepLines w:val="0"/>
        <w:pageBreakBefore w:val="0"/>
        <w:widowControl/>
        <w:numPr>
          <w:ilvl w:val="0"/>
          <w:numId w:val="0"/>
        </w:numPr>
        <w:kinsoku/>
        <w:wordWrap/>
        <w:overflowPunct/>
        <w:topLinePunct w:val="0"/>
        <w:autoSpaceDE w:val="0"/>
        <w:autoSpaceDN w:val="0"/>
        <w:bidi w:val="0"/>
        <w:adjustRightInd/>
        <w:snapToGrid/>
        <w:spacing w:line="240" w:lineRule="auto"/>
        <w:ind w:firstLine="560" w:firstLineChars="20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5、线上线下融合与销售渠道多样化</w:t>
      </w:r>
    </w:p>
    <w:p>
      <w:pPr>
        <w:keepNext w:val="0"/>
        <w:keepLines w:val="0"/>
        <w:pageBreakBefore w:val="0"/>
        <w:widowControl/>
        <w:numPr>
          <w:ilvl w:val="0"/>
          <w:numId w:val="0"/>
        </w:numPr>
        <w:kinsoku/>
        <w:wordWrap/>
        <w:overflowPunct/>
        <w:topLinePunct w:val="0"/>
        <w:autoSpaceDE w:val="0"/>
        <w:autoSpaceDN w:val="0"/>
        <w:bidi w:val="0"/>
        <w:adjustRightInd/>
        <w:snapToGrid/>
        <w:spacing w:line="240" w:lineRule="auto"/>
        <w:ind w:firstLine="560" w:firstLineChars="20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除螨仪的销售渠道包括线上和线下两种方式。线上销售主要通过电商平台进行，如亚马逊、淘宝等。近年来，随着直播带货、短视频社交电商等新兴渠道的兴起，线上销售额增长显著。线下销售则通过实体店、超市等渠道进行，也占据一定的市场份额。线上线下融合成为除螨仪行业发展的重要趋势，为消费者提供了更加便捷、高效的购物体验。</w:t>
      </w:r>
    </w:p>
    <w:p>
      <w:pPr>
        <w:widowControl/>
        <w:numPr>
          <w:ilvl w:val="1"/>
          <w:numId w:val="7"/>
        </w:numPr>
        <w:spacing w:line="720" w:lineRule="auto"/>
        <w:rPr>
          <w:rFonts w:ascii="黑体" w:hAnsi="宋体" w:eastAsia="黑体" w:cs="黑体"/>
          <w:sz w:val="28"/>
          <w:szCs w:val="28"/>
          <w:lang w:eastAsia="zh-CN"/>
        </w:rPr>
      </w:pPr>
      <w:r>
        <w:rPr>
          <w:rFonts w:hint="eastAsia" w:ascii="黑体" w:hAnsi="宋体" w:eastAsia="黑体" w:cs="黑体"/>
          <w:sz w:val="28"/>
          <w:szCs w:val="28"/>
          <w:lang w:eastAsia="zh-CN"/>
        </w:rPr>
        <w:t>提升方向</w:t>
      </w:r>
    </w:p>
    <w:p>
      <w:pPr>
        <w:spacing w:line="360" w:lineRule="auto"/>
        <w:ind w:firstLine="560" w:firstLineChars="200"/>
        <w:jc w:val="both"/>
        <w:rPr>
          <w:rFonts w:ascii="仿宋" w:hAnsi="仿宋" w:eastAsia="仿宋" w:cs="仿宋"/>
          <w:sz w:val="28"/>
          <w:szCs w:val="28"/>
          <w:lang w:eastAsia="zh-CN"/>
        </w:rPr>
      </w:pPr>
      <w:r>
        <w:rPr>
          <w:rFonts w:hint="eastAsia" w:ascii="仿宋" w:hAnsi="仿宋" w:eastAsia="仿宋" w:cs="仿宋"/>
          <w:sz w:val="28"/>
          <w:szCs w:val="28"/>
          <w:lang w:eastAsia="zh-CN"/>
        </w:rPr>
        <w:t xml:space="preserve">通过打造佛山标准，树立优质区域品牌形象，有助于进一步做大做强产业。进一步提高除螨机的产品质量，引导行业有序、健康发展，树立和提升区域品牌形象。团体标准的提升方向具体如下： </w:t>
      </w:r>
    </w:p>
    <w:p>
      <w:pPr>
        <w:spacing w:line="360" w:lineRule="auto"/>
        <w:ind w:firstLine="560" w:firstLineChars="200"/>
        <w:jc w:val="both"/>
        <w:rPr>
          <w:rFonts w:ascii="仿宋" w:hAnsi="仿宋" w:eastAsia="仿宋" w:cs="仿宋"/>
          <w:sz w:val="28"/>
          <w:szCs w:val="28"/>
          <w:lang w:eastAsia="zh-CN"/>
        </w:rPr>
      </w:pPr>
      <w:r>
        <w:rPr>
          <w:rFonts w:hint="eastAsia" w:ascii="仿宋" w:hAnsi="仿宋" w:eastAsia="仿宋" w:cs="仿宋"/>
          <w:sz w:val="28"/>
          <w:szCs w:val="28"/>
          <w:lang w:eastAsia="zh-CN"/>
        </w:rPr>
        <w:t>满足用户需求。随着产品品质的提高，用户不仅看重除螨机的基础功能，还更关注除螨机的质量稳定性、可靠性和多功能性，本标准编制过程充分考虑了用户的需求及提出的意见和建议。</w:t>
      </w:r>
    </w:p>
    <w:p>
      <w:pPr>
        <w:ind w:firstLine="560" w:firstLineChars="200"/>
        <w:rPr>
          <w:rFonts w:hint="eastAsia" w:ascii="仿宋" w:hAnsi="仿宋" w:eastAsia="仿宋" w:cs="仿宋"/>
          <w:sz w:val="28"/>
          <w:szCs w:val="28"/>
          <w:lang w:eastAsia="zh-CN"/>
        </w:rPr>
      </w:pPr>
      <w:r>
        <w:rPr>
          <w:rFonts w:hint="eastAsia" w:ascii="仿宋" w:hAnsi="仿宋" w:eastAsia="仿宋" w:cs="仿宋"/>
          <w:sz w:val="28"/>
          <w:szCs w:val="28"/>
          <w:lang w:eastAsia="zh-CN"/>
        </w:rPr>
        <w:t>符合政策要求。当前政策对于卫生安全、环保节能的要求不断提高，除螨机产品应注重卫生安全和环保性，符合政策导向和要求。本标准对除螨机的</w:t>
      </w:r>
      <w:r>
        <w:rPr>
          <w:rFonts w:hint="eastAsia" w:ascii="仿宋" w:hAnsi="仿宋" w:eastAsia="仿宋" w:cs="仿宋"/>
          <w:sz w:val="28"/>
          <w:szCs w:val="28"/>
          <w:lang w:val="en-US" w:eastAsia="zh-CN"/>
        </w:rPr>
        <w:t>抗菌功能、除菌功能、最大单次运行时间、</w:t>
      </w:r>
      <w:r>
        <w:rPr>
          <w:rFonts w:hint="eastAsia" w:ascii="仿宋" w:hAnsi="仿宋" w:eastAsia="仿宋" w:cs="仿宋"/>
          <w:sz w:val="28"/>
          <w:szCs w:val="28"/>
          <w:lang w:eastAsia="zh-CN"/>
        </w:rPr>
        <w:t>电气安全、电磁兼容性、电磁场辐射、有害物质泄漏、噪声、紫外线防护、除螨功能、整机使用寿命、过热保护、锂电池、开关寿命、除过敏原性能、待机功耗、</w:t>
      </w:r>
      <w:r>
        <w:rPr>
          <w:rFonts w:hint="eastAsia" w:ascii="仿宋" w:hAnsi="仿宋" w:eastAsia="仿宋" w:cs="仿宋"/>
          <w:sz w:val="28"/>
          <w:szCs w:val="28"/>
          <w:lang w:val="en-US" w:eastAsia="zh-CN"/>
        </w:rPr>
        <w:t>有害</w:t>
      </w:r>
      <w:r>
        <w:rPr>
          <w:rFonts w:hint="eastAsia" w:ascii="仿宋" w:hAnsi="仿宋" w:eastAsia="仿宋" w:cs="仿宋"/>
          <w:sz w:val="28"/>
          <w:szCs w:val="28"/>
          <w:lang w:eastAsia="zh-CN"/>
        </w:rPr>
        <w:t>物质限量、耐气候环境性能、耐机械环境性能等指标进行了考核。</w:t>
      </w:r>
    </w:p>
    <w:p>
      <w:pPr>
        <w:spacing w:line="360" w:lineRule="auto"/>
        <w:ind w:firstLine="560" w:firstLineChars="200"/>
        <w:jc w:val="both"/>
        <w:rPr>
          <w:rFonts w:ascii="仿宋" w:hAnsi="仿宋" w:eastAsia="仿宋" w:cs="仿宋"/>
          <w:sz w:val="28"/>
          <w:szCs w:val="28"/>
          <w:lang w:eastAsia="zh-CN"/>
        </w:rPr>
      </w:pPr>
      <w:r>
        <w:rPr>
          <w:rFonts w:hint="eastAsia" w:ascii="仿宋" w:hAnsi="仿宋" w:eastAsia="仿宋" w:cs="仿宋"/>
          <w:sz w:val="28"/>
          <w:szCs w:val="28"/>
          <w:lang w:eastAsia="zh-CN"/>
        </w:rPr>
        <w:t>适应产品发展需要</w:t>
      </w:r>
      <w:r>
        <w:rPr>
          <w:rFonts w:ascii="仿宋" w:hAnsi="仿宋" w:eastAsia="仿宋" w:cs="仿宋"/>
          <w:sz w:val="28"/>
          <w:szCs w:val="28"/>
          <w:lang w:eastAsia="zh-CN"/>
        </w:rPr>
        <w:t>。</w:t>
      </w:r>
      <w:r>
        <w:rPr>
          <w:rFonts w:hint="eastAsia" w:ascii="仿宋" w:hAnsi="仿宋" w:eastAsia="仿宋" w:cs="仿宋"/>
          <w:sz w:val="28"/>
          <w:szCs w:val="28"/>
          <w:lang w:eastAsia="zh-CN"/>
        </w:rPr>
        <w:t>除螨机属于较为成熟且又具有高技术含量和技术创新发展的产品，市场竞争激烈。为保证佛山地区除螨机产品的竞争优势，更好地扩大影响力，抢占国内外市场份额，需要打造更高水平的标准，比现有国家、行业标准的要求更高，把中高端除螨机做好做强。</w:t>
      </w:r>
    </w:p>
    <w:p>
      <w:pPr>
        <w:widowControl/>
        <w:numPr>
          <w:ilvl w:val="1"/>
          <w:numId w:val="7"/>
        </w:numPr>
        <w:spacing w:line="720" w:lineRule="auto"/>
        <w:rPr>
          <w:rFonts w:hint="eastAsia" w:ascii="黑体" w:hAnsi="宋体" w:eastAsia="黑体" w:cs="黑体"/>
          <w:sz w:val="28"/>
          <w:szCs w:val="28"/>
          <w:lang w:eastAsia="zh-CN"/>
        </w:rPr>
      </w:pPr>
      <w:r>
        <w:rPr>
          <w:rFonts w:hint="eastAsia" w:ascii="黑体" w:hAnsi="宋体" w:eastAsia="黑体" w:cs="黑体"/>
          <w:sz w:val="28"/>
          <w:szCs w:val="28"/>
          <w:lang w:eastAsia="zh-CN"/>
        </w:rPr>
        <w:t>项目意义</w:t>
      </w:r>
    </w:p>
    <w:p>
      <w:pPr>
        <w:widowControl/>
        <w:spacing w:line="360" w:lineRule="auto"/>
        <w:ind w:firstLine="560" w:firstLineChars="200"/>
        <w:jc w:val="both"/>
        <w:rPr>
          <w:rFonts w:ascii="仿宋" w:hAnsi="仿宋" w:eastAsia="仿宋" w:cs="仿宋"/>
          <w:sz w:val="28"/>
          <w:szCs w:val="28"/>
          <w:lang w:eastAsia="zh-CN"/>
        </w:rPr>
      </w:pPr>
      <w:r>
        <w:rPr>
          <w:rFonts w:hint="eastAsia" w:ascii="仿宋" w:hAnsi="仿宋" w:eastAsia="仿宋" w:cs="仿宋"/>
          <w:sz w:val="28"/>
          <w:szCs w:val="28"/>
          <w:lang w:eastAsia="zh-CN"/>
        </w:rPr>
        <w:t>为更好地发展佛山市重点产业、优势产品，本标准根据佛山标准要求，定位于“国内领先、国际先进”的水平，充分考虑行业发展情况，使标准编制更趋于合理、科学、先进。满足当前客户对除螨机的要求，提高产品国内外场竞争力，对行业健康、快速发展有促进和引领作用。执行本标准有助于提升产品质量水平，扩大品牌影响力，提高企业竞争力，带动和引领佛山市制造业向高水平领域发展，以实现我市产品质量水平明显提升，推动佛山品牌、佛山产品更好地走出去。</w:t>
      </w:r>
    </w:p>
    <w:p>
      <w:pPr>
        <w:widowControl/>
        <w:spacing w:line="720" w:lineRule="auto"/>
        <w:rPr>
          <w:sz w:val="28"/>
          <w:szCs w:val="28"/>
          <w:lang w:eastAsia="zh-CN"/>
        </w:rPr>
      </w:pPr>
      <w:r>
        <w:rPr>
          <w:rFonts w:hint="eastAsia" w:ascii="黑体" w:hAnsi="宋体" w:eastAsia="黑体" w:cs="黑体"/>
          <w:sz w:val="28"/>
          <w:szCs w:val="28"/>
          <w:lang w:eastAsia="zh-CN"/>
        </w:rPr>
        <w:t>2 标准制定工作概况</w:t>
      </w:r>
    </w:p>
    <w:p>
      <w:pPr>
        <w:widowControl/>
        <w:spacing w:line="720" w:lineRule="auto"/>
        <w:rPr>
          <w:rFonts w:ascii="黑体" w:hAnsi="宋体" w:eastAsia="黑体" w:cs="黑体"/>
          <w:sz w:val="28"/>
          <w:szCs w:val="28"/>
          <w:lang w:eastAsia="zh-CN"/>
        </w:rPr>
      </w:pPr>
      <w:r>
        <w:rPr>
          <w:rFonts w:hint="eastAsia" w:ascii="黑体" w:hAnsi="宋体" w:eastAsia="黑体" w:cs="黑体"/>
          <w:sz w:val="28"/>
          <w:szCs w:val="28"/>
          <w:lang w:eastAsia="zh-CN"/>
        </w:rPr>
        <w:t>2.1 准备工作</w:t>
      </w:r>
    </w:p>
    <w:p>
      <w:pPr>
        <w:widowControl/>
        <w:spacing w:line="360" w:lineRule="auto"/>
        <w:ind w:firstLine="560" w:firstLineChars="200"/>
        <w:jc w:val="both"/>
        <w:rPr>
          <w:rFonts w:ascii="仿宋" w:hAnsi="仿宋" w:eastAsia="仿宋" w:cs="仿宋"/>
          <w:sz w:val="28"/>
          <w:szCs w:val="28"/>
          <w:lang w:eastAsia="zh-CN"/>
        </w:rPr>
      </w:pPr>
      <w:bookmarkStart w:id="1" w:name="_Hlk130890499"/>
      <w:bookmarkStart w:id="2" w:name="_Hlk130890723"/>
      <w:r>
        <w:rPr>
          <w:rFonts w:hint="eastAsia" w:ascii="仿宋" w:hAnsi="仿宋" w:eastAsia="仿宋" w:cs="仿宋"/>
          <w:sz w:val="28"/>
          <w:szCs w:val="28"/>
          <w:lang w:eastAsia="zh-CN"/>
        </w:rPr>
        <w:t>根据佛山市市场监督管理局对佛山标准推进工作的计划和时间要求，在佛山市佛山标准与卓越绩效管理促进会的指导和管理下，为更好地开展编制工作，佛山市顺德区质量技术监督标准与编码所、</w:t>
      </w:r>
      <w:r>
        <w:rPr>
          <w:rFonts w:hint="eastAsia" w:ascii="仿宋" w:hAnsi="仿宋" w:eastAsia="仿宋" w:cs="仿宋"/>
          <w:sz w:val="28"/>
          <w:szCs w:val="28"/>
          <w:lang w:val="en-US" w:eastAsia="zh-CN"/>
        </w:rPr>
        <w:t>广东德尔玛科技股份</w:t>
      </w:r>
      <w:r>
        <w:rPr>
          <w:rFonts w:hint="eastAsia" w:ascii="仿宋" w:hAnsi="仿宋" w:eastAsia="仿宋" w:cs="仿宋"/>
          <w:sz w:val="28"/>
          <w:szCs w:val="28"/>
          <w:lang w:eastAsia="zh-CN"/>
        </w:rPr>
        <w:t>有限公司等到访企业召开标准起草讨论会，成立了标准工作组。</w:t>
      </w:r>
    </w:p>
    <w:p>
      <w:pPr>
        <w:widowControl/>
        <w:spacing w:line="360" w:lineRule="auto"/>
        <w:ind w:firstLine="560" w:firstLineChars="200"/>
        <w:jc w:val="both"/>
        <w:rPr>
          <w:rFonts w:ascii="仿宋" w:hAnsi="仿宋" w:eastAsia="仿宋" w:cs="仿宋"/>
          <w:sz w:val="28"/>
          <w:szCs w:val="28"/>
          <w:lang w:eastAsia="zh-CN"/>
        </w:rPr>
      </w:pPr>
      <w:r>
        <w:rPr>
          <w:rFonts w:hint="eastAsia" w:ascii="仿宋" w:hAnsi="仿宋" w:eastAsia="仿宋" w:cs="仿宋"/>
          <w:sz w:val="28"/>
          <w:szCs w:val="28"/>
          <w:lang w:eastAsia="zh-CN"/>
        </w:rPr>
        <w:t>佛山市顺德区质量技术监督标准与编码所、</w:t>
      </w:r>
      <w:r>
        <w:rPr>
          <w:rFonts w:hint="eastAsia" w:ascii="仿宋" w:hAnsi="仿宋" w:eastAsia="仿宋" w:cs="仿宋"/>
          <w:sz w:val="28"/>
          <w:szCs w:val="28"/>
          <w:lang w:val="en-US" w:eastAsia="zh-CN"/>
        </w:rPr>
        <w:t>广东德尔玛科技股份</w:t>
      </w:r>
      <w:r>
        <w:rPr>
          <w:rFonts w:hint="eastAsia" w:ascii="仿宋" w:hAnsi="仿宋" w:eastAsia="仿宋" w:cs="仿宋"/>
          <w:sz w:val="28"/>
          <w:szCs w:val="28"/>
          <w:lang w:eastAsia="zh-CN"/>
        </w:rPr>
        <w:t>有限公司主要</w:t>
      </w:r>
      <w:r>
        <w:rPr>
          <w:rFonts w:ascii="仿宋" w:hAnsi="仿宋" w:eastAsia="仿宋" w:cs="仿宋"/>
          <w:sz w:val="28"/>
          <w:szCs w:val="28"/>
          <w:lang w:eastAsia="zh-CN"/>
        </w:rPr>
        <w:t>负责</w:t>
      </w:r>
      <w:r>
        <w:rPr>
          <w:rFonts w:hint="eastAsia" w:ascii="仿宋" w:hAnsi="仿宋" w:eastAsia="仿宋" w:cs="仿宋"/>
          <w:sz w:val="28"/>
          <w:szCs w:val="28"/>
          <w:lang w:eastAsia="zh-CN"/>
        </w:rPr>
        <w:t>确定标准研制对应的产品类别，针对产品技术发展情况和用户痛点问题明确关键指标，</w:t>
      </w:r>
      <w:r>
        <w:rPr>
          <w:rFonts w:ascii="仿宋" w:hAnsi="仿宋" w:eastAsia="仿宋" w:cs="仿宋"/>
          <w:sz w:val="28"/>
          <w:szCs w:val="28"/>
          <w:lang w:eastAsia="zh-CN"/>
        </w:rPr>
        <w:t>收集企业现有产品技术性能参数，查阅国内外相关产品的技术文档、标准、专利，形成相关的标准集合。对比国内外等同类产品标准的有关条款，编制标准草案，组织</w:t>
      </w:r>
      <w:r>
        <w:rPr>
          <w:rFonts w:hint="eastAsia" w:ascii="仿宋" w:hAnsi="仿宋" w:eastAsia="仿宋" w:cs="仿宋"/>
          <w:sz w:val="28"/>
          <w:szCs w:val="28"/>
          <w:lang w:eastAsia="zh-CN"/>
        </w:rPr>
        <w:t>工作人员到企业现场核实验证指标，策划标准研讨、公开</w:t>
      </w:r>
      <w:r>
        <w:rPr>
          <w:rFonts w:ascii="仿宋" w:hAnsi="仿宋" w:eastAsia="仿宋" w:cs="仿宋"/>
          <w:sz w:val="28"/>
          <w:szCs w:val="28"/>
          <w:lang w:eastAsia="zh-CN"/>
        </w:rPr>
        <w:t>征求标准意见等</w:t>
      </w:r>
      <w:r>
        <w:rPr>
          <w:rFonts w:hint="eastAsia" w:ascii="仿宋" w:hAnsi="仿宋" w:eastAsia="仿宋" w:cs="仿宋"/>
          <w:sz w:val="28"/>
          <w:szCs w:val="28"/>
          <w:lang w:eastAsia="zh-CN"/>
        </w:rPr>
        <w:t>前期准备工作。并根据相关工作内容安排了工作计划，大致内容如下：</w:t>
      </w:r>
    </w:p>
    <w:p>
      <w:pPr>
        <w:widowControl/>
        <w:spacing w:line="360" w:lineRule="auto"/>
        <w:ind w:firstLine="560" w:firstLineChars="200"/>
        <w:jc w:val="both"/>
        <w:rPr>
          <w:rFonts w:ascii="仿宋" w:hAnsi="仿宋" w:eastAsia="仿宋" w:cs="仿宋"/>
          <w:sz w:val="28"/>
          <w:szCs w:val="28"/>
          <w:lang w:eastAsia="zh-CN"/>
        </w:rPr>
      </w:pPr>
      <w:r>
        <w:rPr>
          <w:rFonts w:hint="eastAsia" w:ascii="仿宋" w:hAnsi="仿宋" w:eastAsia="仿宋" w:cs="仿宋"/>
          <w:sz w:val="28"/>
          <w:szCs w:val="28"/>
          <w:lang w:eastAsia="zh-CN"/>
        </w:rPr>
        <w:t>1）</w:t>
      </w:r>
      <w:r>
        <w:rPr>
          <w:rFonts w:ascii="仿宋" w:hAnsi="仿宋" w:eastAsia="仿宋" w:cs="仿宋"/>
          <w:sz w:val="28"/>
          <w:szCs w:val="28"/>
          <w:lang w:eastAsia="zh-CN"/>
        </w:rPr>
        <w:t>202</w:t>
      </w:r>
      <w:r>
        <w:rPr>
          <w:rFonts w:hint="eastAsia" w:ascii="仿宋" w:hAnsi="仿宋" w:eastAsia="仿宋" w:cs="仿宋"/>
          <w:sz w:val="28"/>
          <w:szCs w:val="28"/>
          <w:lang w:val="en-US" w:eastAsia="zh-CN"/>
        </w:rPr>
        <w:t>5</w:t>
      </w:r>
      <w:r>
        <w:rPr>
          <w:rFonts w:hint="eastAsia" w:ascii="仿宋" w:hAnsi="仿宋" w:eastAsia="仿宋" w:cs="仿宋"/>
          <w:sz w:val="28"/>
          <w:szCs w:val="28"/>
          <w:lang w:eastAsia="zh-CN"/>
        </w:rPr>
        <w:t>年</w:t>
      </w:r>
      <w:r>
        <w:rPr>
          <w:rFonts w:hint="eastAsia" w:ascii="仿宋" w:hAnsi="仿宋" w:eastAsia="仿宋" w:cs="仿宋"/>
          <w:sz w:val="28"/>
          <w:szCs w:val="28"/>
          <w:lang w:val="en-US" w:eastAsia="zh-CN"/>
        </w:rPr>
        <w:t>2</w:t>
      </w:r>
      <w:r>
        <w:rPr>
          <w:rFonts w:hint="eastAsia" w:ascii="仿宋" w:hAnsi="仿宋" w:eastAsia="仿宋" w:cs="仿宋"/>
          <w:sz w:val="28"/>
          <w:szCs w:val="28"/>
          <w:lang w:eastAsia="zh-CN"/>
        </w:rPr>
        <w:t>月调研与前期准备阶段：完成行业调研和相关标准、用户痛点问题的收集整理，并组织到访</w:t>
      </w:r>
      <w:r>
        <w:rPr>
          <w:rFonts w:hint="eastAsia" w:ascii="仿宋" w:hAnsi="仿宋" w:eastAsia="仿宋" w:cs="仿宋"/>
          <w:sz w:val="28"/>
          <w:szCs w:val="28"/>
          <w:lang w:val="en-US" w:eastAsia="zh-CN"/>
        </w:rPr>
        <w:t>广东德尔玛科技股份</w:t>
      </w:r>
      <w:r>
        <w:rPr>
          <w:rFonts w:hint="eastAsia" w:ascii="仿宋" w:hAnsi="仿宋" w:eastAsia="仿宋" w:cs="仿宋"/>
          <w:sz w:val="28"/>
          <w:szCs w:val="28"/>
          <w:lang w:eastAsia="zh-CN"/>
        </w:rPr>
        <w:t>有限公司等；</w:t>
      </w:r>
    </w:p>
    <w:p>
      <w:pPr>
        <w:widowControl/>
        <w:spacing w:line="360" w:lineRule="auto"/>
        <w:ind w:firstLine="560" w:firstLineChars="200"/>
        <w:jc w:val="both"/>
        <w:rPr>
          <w:rFonts w:ascii="仿宋" w:hAnsi="仿宋" w:eastAsia="仿宋" w:cs="仿宋"/>
          <w:sz w:val="28"/>
          <w:szCs w:val="28"/>
          <w:lang w:eastAsia="zh-CN"/>
        </w:rPr>
      </w:pPr>
      <w:r>
        <w:rPr>
          <w:rFonts w:hint="eastAsia" w:ascii="仿宋" w:hAnsi="仿宋" w:eastAsia="仿宋" w:cs="仿宋"/>
          <w:sz w:val="28"/>
          <w:szCs w:val="28"/>
          <w:lang w:eastAsia="zh-CN"/>
        </w:rPr>
        <w:t>2）</w:t>
      </w:r>
      <w:r>
        <w:rPr>
          <w:rFonts w:ascii="仿宋" w:hAnsi="仿宋" w:eastAsia="仿宋" w:cs="仿宋"/>
          <w:sz w:val="28"/>
          <w:szCs w:val="28"/>
          <w:lang w:eastAsia="zh-CN"/>
        </w:rPr>
        <w:t>202</w:t>
      </w:r>
      <w:r>
        <w:rPr>
          <w:rFonts w:hint="eastAsia" w:ascii="仿宋" w:hAnsi="仿宋" w:eastAsia="仿宋" w:cs="仿宋"/>
          <w:sz w:val="28"/>
          <w:szCs w:val="28"/>
          <w:lang w:val="en-US" w:eastAsia="zh-CN"/>
        </w:rPr>
        <w:t>5</w:t>
      </w:r>
      <w:r>
        <w:rPr>
          <w:rFonts w:hint="eastAsia" w:ascii="仿宋" w:hAnsi="仿宋" w:eastAsia="仿宋" w:cs="仿宋"/>
          <w:sz w:val="28"/>
          <w:szCs w:val="28"/>
          <w:lang w:eastAsia="zh-CN"/>
        </w:rPr>
        <w:t>年</w:t>
      </w:r>
      <w:r>
        <w:rPr>
          <w:rFonts w:hint="eastAsia" w:ascii="仿宋" w:hAnsi="仿宋" w:eastAsia="仿宋" w:cs="仿宋"/>
          <w:sz w:val="28"/>
          <w:szCs w:val="28"/>
          <w:lang w:val="en-US" w:eastAsia="zh-CN"/>
        </w:rPr>
        <w:t>3</w:t>
      </w:r>
      <w:r>
        <w:rPr>
          <w:rFonts w:hint="eastAsia" w:ascii="仿宋" w:hAnsi="仿宋" w:eastAsia="仿宋" w:cs="仿宋"/>
          <w:sz w:val="28"/>
          <w:szCs w:val="28"/>
          <w:lang w:eastAsia="zh-CN"/>
        </w:rPr>
        <w:t>～</w:t>
      </w:r>
      <w:r>
        <w:rPr>
          <w:rFonts w:hint="eastAsia" w:ascii="仿宋" w:hAnsi="仿宋" w:eastAsia="仿宋" w:cs="仿宋"/>
          <w:sz w:val="28"/>
          <w:szCs w:val="28"/>
          <w:lang w:val="en-US" w:eastAsia="zh-CN"/>
        </w:rPr>
        <w:t>4</w:t>
      </w:r>
      <w:r>
        <w:rPr>
          <w:rFonts w:hint="eastAsia" w:ascii="仿宋" w:hAnsi="仿宋" w:eastAsia="仿宋" w:cs="仿宋"/>
          <w:sz w:val="28"/>
          <w:szCs w:val="28"/>
          <w:lang w:eastAsia="zh-CN"/>
        </w:rPr>
        <w:t>月标准起草阶段：编写标准草案（工作组讨论稿）、编写标准编制说明；</w:t>
      </w:r>
    </w:p>
    <w:p>
      <w:pPr>
        <w:widowControl/>
        <w:spacing w:line="360" w:lineRule="auto"/>
        <w:ind w:firstLine="560" w:firstLineChars="200"/>
        <w:jc w:val="both"/>
        <w:rPr>
          <w:rFonts w:ascii="仿宋" w:hAnsi="仿宋" w:eastAsia="仿宋" w:cs="仿宋"/>
          <w:sz w:val="28"/>
          <w:szCs w:val="28"/>
          <w:lang w:eastAsia="zh-CN"/>
        </w:rPr>
      </w:pPr>
      <w:r>
        <w:rPr>
          <w:rFonts w:hint="eastAsia" w:ascii="仿宋" w:hAnsi="仿宋" w:eastAsia="仿宋" w:cs="仿宋"/>
          <w:sz w:val="28"/>
          <w:szCs w:val="28"/>
          <w:lang w:eastAsia="zh-CN"/>
        </w:rPr>
        <w:t>3）202</w:t>
      </w:r>
      <w:r>
        <w:rPr>
          <w:rFonts w:hint="eastAsia" w:ascii="仿宋" w:hAnsi="仿宋" w:eastAsia="仿宋" w:cs="仿宋"/>
          <w:sz w:val="28"/>
          <w:szCs w:val="28"/>
          <w:lang w:val="en-US" w:eastAsia="zh-CN"/>
        </w:rPr>
        <w:t>5</w:t>
      </w:r>
      <w:r>
        <w:rPr>
          <w:rFonts w:hint="eastAsia" w:ascii="仿宋" w:hAnsi="仿宋" w:eastAsia="仿宋" w:cs="仿宋"/>
          <w:sz w:val="28"/>
          <w:szCs w:val="28"/>
          <w:lang w:eastAsia="zh-CN"/>
        </w:rPr>
        <w:t>年</w:t>
      </w:r>
      <w:r>
        <w:rPr>
          <w:rFonts w:hint="eastAsia" w:ascii="仿宋" w:hAnsi="仿宋" w:eastAsia="仿宋" w:cs="仿宋"/>
          <w:sz w:val="28"/>
          <w:szCs w:val="28"/>
          <w:lang w:val="en-US" w:eastAsia="zh-CN"/>
        </w:rPr>
        <w:t>5</w:t>
      </w:r>
      <w:r>
        <w:rPr>
          <w:rFonts w:hint="eastAsia" w:ascii="仿宋" w:hAnsi="仿宋" w:eastAsia="仿宋" w:cs="仿宋"/>
          <w:sz w:val="28"/>
          <w:szCs w:val="28"/>
          <w:lang w:eastAsia="zh-CN"/>
        </w:rPr>
        <w:t>～</w:t>
      </w:r>
      <w:r>
        <w:rPr>
          <w:rFonts w:hint="eastAsia" w:ascii="仿宋" w:hAnsi="仿宋" w:eastAsia="仿宋" w:cs="仿宋"/>
          <w:sz w:val="28"/>
          <w:szCs w:val="28"/>
          <w:lang w:val="en-US" w:eastAsia="zh-CN"/>
        </w:rPr>
        <w:t>6</w:t>
      </w:r>
      <w:r>
        <w:rPr>
          <w:rFonts w:hint="eastAsia" w:ascii="仿宋" w:hAnsi="仿宋" w:eastAsia="仿宋" w:cs="仿宋"/>
          <w:sz w:val="28"/>
          <w:szCs w:val="28"/>
          <w:lang w:eastAsia="zh-CN"/>
        </w:rPr>
        <w:t>月研讨与征求意见阶段：组织标准讨论工作群及现场沟通，并征求工作组和行业协会、专家意见，完成标准送审稿及其他评审材料；</w:t>
      </w:r>
    </w:p>
    <w:p>
      <w:pPr>
        <w:widowControl/>
        <w:spacing w:line="360" w:lineRule="auto"/>
        <w:ind w:firstLine="560" w:firstLineChars="200"/>
        <w:jc w:val="both"/>
        <w:rPr>
          <w:rFonts w:ascii="仿宋" w:hAnsi="仿宋" w:eastAsia="仿宋" w:cs="仿宋"/>
          <w:sz w:val="28"/>
          <w:szCs w:val="28"/>
          <w:lang w:eastAsia="zh-CN"/>
        </w:rPr>
      </w:pPr>
      <w:r>
        <w:rPr>
          <w:rFonts w:hint="eastAsia" w:ascii="仿宋" w:hAnsi="仿宋" w:eastAsia="仿宋" w:cs="仿宋"/>
          <w:sz w:val="28"/>
          <w:szCs w:val="28"/>
          <w:lang w:eastAsia="zh-CN"/>
        </w:rPr>
        <w:t>4）202</w:t>
      </w:r>
      <w:r>
        <w:rPr>
          <w:rFonts w:hint="eastAsia" w:ascii="仿宋" w:hAnsi="仿宋" w:eastAsia="仿宋" w:cs="仿宋"/>
          <w:sz w:val="28"/>
          <w:szCs w:val="28"/>
          <w:lang w:val="en-US" w:eastAsia="zh-CN"/>
        </w:rPr>
        <w:t>5</w:t>
      </w:r>
      <w:r>
        <w:rPr>
          <w:rFonts w:hint="eastAsia" w:ascii="仿宋" w:hAnsi="仿宋" w:eastAsia="仿宋" w:cs="仿宋"/>
          <w:sz w:val="28"/>
          <w:szCs w:val="28"/>
          <w:lang w:eastAsia="zh-CN"/>
        </w:rPr>
        <w:t>年</w:t>
      </w:r>
      <w:r>
        <w:rPr>
          <w:rFonts w:hint="eastAsia" w:ascii="仿宋" w:hAnsi="仿宋" w:eastAsia="仿宋" w:cs="仿宋"/>
          <w:sz w:val="28"/>
          <w:szCs w:val="28"/>
          <w:lang w:val="en-US" w:eastAsia="zh-CN"/>
        </w:rPr>
        <w:t>7</w:t>
      </w:r>
      <w:r>
        <w:rPr>
          <w:rFonts w:hint="eastAsia" w:ascii="仿宋" w:hAnsi="仿宋" w:eastAsia="仿宋" w:cs="仿宋"/>
          <w:sz w:val="28"/>
          <w:szCs w:val="28"/>
          <w:lang w:eastAsia="zh-CN"/>
        </w:rPr>
        <w:t>月评审与发布阶段：组织召开标准评审会，根据专家意见，修改完善形成标准报批稿并发布。</w:t>
      </w:r>
      <w:bookmarkEnd w:id="1"/>
    </w:p>
    <w:p>
      <w:pPr>
        <w:widowControl/>
        <w:spacing w:line="720" w:lineRule="auto"/>
        <w:rPr>
          <w:rFonts w:ascii="黑体" w:hAnsi="宋体" w:eastAsia="黑体" w:cs="黑体"/>
          <w:sz w:val="28"/>
          <w:szCs w:val="28"/>
          <w:lang w:eastAsia="zh-CN"/>
        </w:rPr>
      </w:pPr>
      <w:r>
        <w:rPr>
          <w:rFonts w:hint="eastAsia" w:ascii="黑体" w:hAnsi="宋体" w:eastAsia="黑体" w:cs="黑体"/>
          <w:sz w:val="28"/>
          <w:szCs w:val="28"/>
          <w:lang w:eastAsia="zh-CN"/>
        </w:rPr>
        <w:t>2.2  标准草案编制</w:t>
      </w:r>
    </w:p>
    <w:p>
      <w:pPr>
        <w:widowControl/>
        <w:spacing w:line="360" w:lineRule="auto"/>
        <w:ind w:firstLine="560" w:firstLineChars="200"/>
        <w:jc w:val="both"/>
        <w:rPr>
          <w:rFonts w:ascii="仿宋" w:hAnsi="仿宋" w:eastAsia="仿宋" w:cs="仿宋"/>
          <w:sz w:val="28"/>
          <w:szCs w:val="28"/>
          <w:lang w:eastAsia="zh-CN"/>
        </w:rPr>
      </w:pPr>
      <w:r>
        <w:rPr>
          <w:rFonts w:hint="eastAsia" w:ascii="仿宋" w:hAnsi="仿宋" w:eastAsia="仿宋" w:cs="仿宋"/>
          <w:sz w:val="28"/>
          <w:szCs w:val="28"/>
          <w:lang w:eastAsia="zh-CN"/>
        </w:rPr>
        <w:t>于202</w:t>
      </w:r>
      <w:r>
        <w:rPr>
          <w:rFonts w:hint="eastAsia" w:ascii="仿宋" w:hAnsi="仿宋" w:eastAsia="仿宋" w:cs="仿宋"/>
          <w:sz w:val="28"/>
          <w:szCs w:val="28"/>
          <w:lang w:val="en-US" w:eastAsia="zh-CN"/>
        </w:rPr>
        <w:t>5</w:t>
      </w:r>
      <w:r>
        <w:rPr>
          <w:rFonts w:hint="eastAsia" w:ascii="仿宋" w:hAnsi="仿宋" w:eastAsia="仿宋" w:cs="仿宋"/>
          <w:sz w:val="28"/>
          <w:szCs w:val="28"/>
          <w:lang w:eastAsia="zh-CN"/>
        </w:rPr>
        <w:t>年</w:t>
      </w:r>
      <w:r>
        <w:rPr>
          <w:rFonts w:hint="eastAsia" w:ascii="仿宋" w:hAnsi="仿宋" w:eastAsia="仿宋" w:cs="仿宋"/>
          <w:sz w:val="28"/>
          <w:szCs w:val="28"/>
          <w:lang w:val="en-US" w:eastAsia="zh-CN"/>
        </w:rPr>
        <w:t>1</w:t>
      </w:r>
      <w:r>
        <w:rPr>
          <w:rFonts w:hint="eastAsia" w:ascii="仿宋" w:hAnsi="仿宋" w:eastAsia="仿宋" w:cs="仿宋"/>
          <w:sz w:val="28"/>
          <w:szCs w:val="28"/>
          <w:lang w:eastAsia="zh-CN"/>
        </w:rPr>
        <w:t>月启动标准草案研制工作，结合前期准备工作成果，征求起草单位意见，充分考虑佛山标准的编制要求、编制理念和定位要求等，体现了标准的先进性。具体说明如下：</w:t>
      </w:r>
    </w:p>
    <w:p>
      <w:pPr>
        <w:widowControl/>
        <w:numPr>
          <w:ilvl w:val="0"/>
          <w:numId w:val="8"/>
        </w:numPr>
        <w:spacing w:line="360" w:lineRule="auto"/>
        <w:ind w:firstLine="560" w:firstLineChars="200"/>
        <w:jc w:val="both"/>
        <w:rPr>
          <w:rFonts w:ascii="仿宋" w:hAnsi="仿宋" w:eastAsia="仿宋" w:cs="仿宋"/>
          <w:sz w:val="28"/>
          <w:szCs w:val="28"/>
          <w:lang w:eastAsia="zh-CN"/>
        </w:rPr>
      </w:pPr>
      <w:bookmarkStart w:id="3" w:name="_Hlk130891623"/>
      <w:r>
        <w:rPr>
          <w:rFonts w:hint="eastAsia" w:ascii="仿宋" w:hAnsi="仿宋" w:eastAsia="仿宋" w:cs="仿宋"/>
          <w:sz w:val="28"/>
          <w:szCs w:val="28"/>
          <w:lang w:eastAsia="zh-CN"/>
        </w:rPr>
        <w:t>优化基础指标，提升关键指标</w:t>
      </w:r>
      <w:bookmarkEnd w:id="3"/>
    </w:p>
    <w:p>
      <w:pPr>
        <w:widowControl/>
        <w:spacing w:line="360" w:lineRule="auto"/>
        <w:ind w:firstLine="560" w:firstLineChars="200"/>
        <w:jc w:val="both"/>
        <w:rPr>
          <w:rFonts w:ascii="仿宋" w:hAnsi="仿宋" w:eastAsia="仿宋" w:cs="仿宋"/>
          <w:sz w:val="28"/>
          <w:szCs w:val="28"/>
          <w:lang w:eastAsia="zh-CN"/>
        </w:rPr>
      </w:pPr>
      <w:r>
        <w:rPr>
          <w:rFonts w:hint="eastAsia" w:ascii="仿宋" w:hAnsi="仿宋" w:eastAsia="仿宋" w:cs="仿宋"/>
          <w:sz w:val="28"/>
          <w:szCs w:val="28"/>
          <w:lang w:eastAsia="zh-CN"/>
        </w:rPr>
        <w:t>结合相关标准及信息收集、分析、比对，主要在行业标准的基础上，对除螨功能、整机使用寿命等指标进行提升，主要是为进一步保证产品的使用体验性能、稳定性、可靠性和安全性。</w:t>
      </w:r>
    </w:p>
    <w:p>
      <w:pPr>
        <w:widowControl/>
        <w:spacing w:line="360" w:lineRule="auto"/>
        <w:ind w:firstLine="560" w:firstLineChars="200"/>
        <w:jc w:val="both"/>
        <w:rPr>
          <w:rFonts w:ascii="仿宋" w:hAnsi="仿宋" w:eastAsia="仿宋" w:cs="仿宋"/>
          <w:sz w:val="28"/>
          <w:szCs w:val="28"/>
          <w:lang w:eastAsia="zh-CN"/>
        </w:rPr>
      </w:pPr>
      <w:r>
        <w:rPr>
          <w:rFonts w:ascii="仿宋" w:hAnsi="仿宋" w:eastAsia="仿宋" w:cs="仿宋"/>
          <w:sz w:val="28"/>
          <w:szCs w:val="28"/>
          <w:lang w:eastAsia="zh-CN"/>
        </w:rPr>
        <w:t>2</w:t>
      </w:r>
      <w:r>
        <w:rPr>
          <w:rFonts w:hint="eastAsia" w:ascii="仿宋" w:hAnsi="仿宋" w:eastAsia="仿宋" w:cs="仿宋"/>
          <w:sz w:val="28"/>
          <w:szCs w:val="28"/>
          <w:lang w:eastAsia="zh-CN"/>
        </w:rPr>
        <w:t>）新增指标</w:t>
      </w:r>
    </w:p>
    <w:p>
      <w:pPr>
        <w:spacing w:line="360" w:lineRule="auto"/>
        <w:ind w:firstLine="560" w:firstLineChars="200"/>
        <w:rPr>
          <w:rFonts w:ascii="仿宋" w:hAnsi="仿宋" w:eastAsia="仿宋" w:cs="仿宋"/>
          <w:sz w:val="28"/>
          <w:szCs w:val="28"/>
          <w:lang w:eastAsia="zh-CN"/>
        </w:rPr>
      </w:pPr>
      <w:r>
        <w:rPr>
          <w:rFonts w:hint="eastAsia" w:ascii="仿宋" w:hAnsi="仿宋" w:eastAsia="仿宋" w:cs="仿宋"/>
          <w:sz w:val="28"/>
          <w:szCs w:val="28"/>
          <w:lang w:eastAsia="zh-CN"/>
        </w:rPr>
        <w:t>结合消费者意见反馈、行业相关数据收集，在行业标准的基础上，新增了过热保护、锂电池、开关寿命、除过敏原性能、待机功耗、</w:t>
      </w:r>
      <w:r>
        <w:rPr>
          <w:rFonts w:hint="eastAsia" w:ascii="仿宋" w:hAnsi="仿宋" w:eastAsia="仿宋" w:cs="仿宋"/>
          <w:sz w:val="28"/>
          <w:szCs w:val="28"/>
          <w:lang w:val="en-US" w:eastAsia="zh-CN"/>
        </w:rPr>
        <w:t>有害</w:t>
      </w:r>
      <w:r>
        <w:rPr>
          <w:rFonts w:hint="eastAsia" w:ascii="仿宋" w:hAnsi="仿宋" w:eastAsia="仿宋" w:cs="仿宋"/>
          <w:sz w:val="28"/>
          <w:szCs w:val="28"/>
          <w:lang w:eastAsia="zh-CN"/>
        </w:rPr>
        <w:t>物质限量、耐气候环境性能、耐机械环境性能等指标，主要是为进一步体现产品的使用安全、可靠性、节能和绿色环保性。</w:t>
      </w:r>
    </w:p>
    <w:p>
      <w:pPr>
        <w:widowControl/>
        <w:spacing w:line="360" w:lineRule="auto"/>
        <w:ind w:firstLine="560" w:firstLineChars="200"/>
        <w:jc w:val="both"/>
        <w:rPr>
          <w:rFonts w:ascii="仿宋" w:hAnsi="仿宋" w:eastAsia="仿宋" w:cs="仿宋"/>
          <w:sz w:val="28"/>
          <w:szCs w:val="28"/>
          <w:lang w:eastAsia="zh-CN"/>
        </w:rPr>
      </w:pPr>
      <w:r>
        <w:rPr>
          <w:rFonts w:ascii="仿宋" w:hAnsi="仿宋" w:eastAsia="仿宋" w:cs="仿宋"/>
          <w:sz w:val="28"/>
          <w:szCs w:val="28"/>
          <w:lang w:eastAsia="zh-CN"/>
        </w:rPr>
        <w:t>3</w:t>
      </w:r>
      <w:r>
        <w:rPr>
          <w:rFonts w:hint="eastAsia" w:ascii="仿宋" w:hAnsi="仿宋" w:eastAsia="仿宋" w:cs="仿宋"/>
          <w:sz w:val="28"/>
          <w:szCs w:val="28"/>
          <w:lang w:eastAsia="zh-CN"/>
        </w:rPr>
        <w:t>）规定试验方法</w:t>
      </w:r>
    </w:p>
    <w:p>
      <w:pPr>
        <w:widowControl/>
        <w:spacing w:line="360" w:lineRule="auto"/>
        <w:ind w:firstLine="560" w:firstLineChars="200"/>
        <w:jc w:val="both"/>
        <w:rPr>
          <w:rFonts w:ascii="仿宋" w:hAnsi="仿宋" w:eastAsia="仿宋" w:cs="仿宋"/>
          <w:sz w:val="28"/>
          <w:szCs w:val="28"/>
          <w:lang w:eastAsia="zh-CN"/>
        </w:rPr>
      </w:pPr>
      <w:r>
        <w:rPr>
          <w:rFonts w:hint="eastAsia" w:ascii="仿宋" w:hAnsi="仿宋" w:eastAsia="仿宋" w:cs="仿宋"/>
          <w:sz w:val="28"/>
          <w:szCs w:val="28"/>
          <w:lang w:eastAsia="zh-CN"/>
        </w:rPr>
        <w:t>参照相关国家标准、行业标准，规定了试验方法。</w:t>
      </w:r>
    </w:p>
    <w:p>
      <w:pPr>
        <w:widowControl/>
        <w:spacing w:line="720" w:lineRule="auto"/>
        <w:rPr>
          <w:rFonts w:ascii="黑体" w:hAnsi="宋体" w:eastAsia="黑体" w:cs="黑体"/>
          <w:sz w:val="28"/>
          <w:szCs w:val="28"/>
          <w:lang w:eastAsia="zh-CN"/>
        </w:rPr>
      </w:pPr>
      <w:r>
        <w:rPr>
          <w:rFonts w:hint="eastAsia" w:ascii="黑体" w:hAnsi="宋体" w:eastAsia="黑体" w:cs="黑体"/>
          <w:sz w:val="28"/>
          <w:szCs w:val="28"/>
          <w:lang w:eastAsia="zh-CN"/>
        </w:rPr>
        <w:t>2.3  标准草案研讨</w:t>
      </w:r>
    </w:p>
    <w:p>
      <w:pPr>
        <w:widowControl/>
        <w:spacing w:line="360" w:lineRule="auto"/>
        <w:ind w:firstLine="560" w:firstLineChars="200"/>
        <w:jc w:val="both"/>
        <w:rPr>
          <w:rFonts w:ascii="仿宋" w:hAnsi="仿宋" w:eastAsia="仿宋" w:cs="仿宋"/>
          <w:sz w:val="28"/>
          <w:szCs w:val="28"/>
          <w:lang w:eastAsia="zh-CN"/>
        </w:rPr>
      </w:pPr>
      <w:r>
        <w:rPr>
          <w:rFonts w:hint="eastAsia" w:ascii="仿宋" w:hAnsi="仿宋" w:eastAsia="仿宋" w:cs="仿宋"/>
          <w:sz w:val="28"/>
          <w:szCs w:val="28"/>
          <w:lang w:eastAsia="zh-CN"/>
        </w:rPr>
        <w:t>于202</w:t>
      </w:r>
      <w:r>
        <w:rPr>
          <w:rFonts w:hint="eastAsia" w:ascii="仿宋" w:hAnsi="仿宋" w:eastAsia="仿宋" w:cs="仿宋"/>
          <w:sz w:val="28"/>
          <w:szCs w:val="28"/>
          <w:lang w:val="en-US" w:eastAsia="zh-CN"/>
        </w:rPr>
        <w:t>5</w:t>
      </w:r>
      <w:r>
        <w:rPr>
          <w:rFonts w:hint="eastAsia" w:ascii="仿宋" w:hAnsi="仿宋" w:eastAsia="仿宋" w:cs="仿宋"/>
          <w:sz w:val="28"/>
          <w:szCs w:val="28"/>
          <w:lang w:eastAsia="zh-CN"/>
        </w:rPr>
        <w:t>年</w:t>
      </w:r>
      <w:r>
        <w:rPr>
          <w:rFonts w:hint="eastAsia" w:ascii="仿宋" w:hAnsi="仿宋" w:eastAsia="仿宋" w:cs="仿宋"/>
          <w:sz w:val="28"/>
          <w:szCs w:val="28"/>
          <w:lang w:val="en-US" w:eastAsia="zh-CN"/>
        </w:rPr>
        <w:t>4</w:t>
      </w:r>
      <w:r>
        <w:rPr>
          <w:rFonts w:hint="eastAsia" w:ascii="仿宋" w:hAnsi="仿宋" w:eastAsia="仿宋" w:cs="仿宋"/>
          <w:sz w:val="28"/>
          <w:szCs w:val="28"/>
          <w:lang w:eastAsia="zh-CN"/>
        </w:rPr>
        <w:t>～</w:t>
      </w:r>
      <w:r>
        <w:rPr>
          <w:rFonts w:hint="eastAsia" w:ascii="仿宋" w:hAnsi="仿宋" w:eastAsia="仿宋" w:cs="仿宋"/>
          <w:sz w:val="28"/>
          <w:szCs w:val="28"/>
          <w:lang w:val="en-US" w:eastAsia="zh-CN"/>
        </w:rPr>
        <w:t>5</w:t>
      </w:r>
      <w:r>
        <w:rPr>
          <w:rFonts w:hint="eastAsia" w:ascii="仿宋" w:hAnsi="仿宋" w:eastAsia="仿宋" w:cs="仿宋"/>
          <w:sz w:val="28"/>
          <w:szCs w:val="28"/>
          <w:lang w:eastAsia="zh-CN"/>
        </w:rPr>
        <w:t>月组织了企业代表召开了线上线下标准讨论会、微信群内、电话讨论及企业现场讨论等方式，讨论主要内容如下：</w:t>
      </w:r>
    </w:p>
    <w:p>
      <w:pPr>
        <w:widowControl/>
        <w:numPr>
          <w:ilvl w:val="0"/>
          <w:numId w:val="9"/>
        </w:numPr>
        <w:spacing w:line="360" w:lineRule="auto"/>
        <w:ind w:firstLine="560" w:firstLineChars="200"/>
        <w:jc w:val="both"/>
        <w:rPr>
          <w:rFonts w:ascii="仿宋" w:hAnsi="仿宋" w:eastAsia="仿宋" w:cs="仿宋"/>
          <w:sz w:val="28"/>
          <w:szCs w:val="28"/>
          <w:lang w:eastAsia="zh-CN"/>
        </w:rPr>
      </w:pPr>
      <w:r>
        <w:rPr>
          <w:rFonts w:hint="eastAsia" w:ascii="仿宋" w:hAnsi="仿宋" w:eastAsia="仿宋" w:cs="仿宋"/>
          <w:sz w:val="28"/>
          <w:szCs w:val="28"/>
          <w:lang w:eastAsia="zh-CN"/>
        </w:rPr>
        <w:t>讨论了指标优化和提升的可行性</w:t>
      </w:r>
    </w:p>
    <w:p>
      <w:pPr>
        <w:ind w:firstLine="560" w:firstLineChars="200"/>
        <w:rPr>
          <w:rFonts w:ascii="仿宋" w:hAnsi="仿宋" w:eastAsia="仿宋" w:cs="仿宋"/>
          <w:sz w:val="28"/>
          <w:szCs w:val="28"/>
          <w:lang w:eastAsia="zh-CN"/>
        </w:rPr>
      </w:pPr>
      <w:r>
        <w:rPr>
          <w:rFonts w:hint="eastAsia" w:ascii="仿宋" w:hAnsi="仿宋" w:eastAsia="仿宋" w:cs="仿宋"/>
          <w:sz w:val="28"/>
          <w:szCs w:val="28"/>
          <w:lang w:eastAsia="zh-CN"/>
        </w:rPr>
        <w:t>针对标准草案中指标分类及提升哪几项关键指标等问题，企业代表一致认为可行，并逐一确认标准草案中提升的各个指标项。对于目前客户关注的除螨率、整机使用寿命等指标，企业代表结合最近几年的检测数据和经验积累，给出了专业性的调整建议。</w:t>
      </w:r>
    </w:p>
    <w:p>
      <w:pPr>
        <w:widowControl/>
        <w:spacing w:line="360" w:lineRule="auto"/>
        <w:ind w:firstLine="560" w:firstLineChars="200"/>
        <w:jc w:val="both"/>
        <w:rPr>
          <w:rFonts w:ascii="仿宋" w:hAnsi="仿宋" w:eastAsia="仿宋" w:cs="仿宋"/>
          <w:sz w:val="28"/>
          <w:szCs w:val="28"/>
          <w:lang w:eastAsia="zh-CN"/>
        </w:rPr>
      </w:pPr>
      <w:r>
        <w:rPr>
          <w:rFonts w:ascii="仿宋" w:hAnsi="仿宋" w:eastAsia="仿宋" w:cs="仿宋"/>
          <w:sz w:val="28"/>
          <w:szCs w:val="28"/>
          <w:lang w:eastAsia="zh-CN"/>
        </w:rPr>
        <w:t>2</w:t>
      </w:r>
      <w:r>
        <w:rPr>
          <w:rFonts w:hint="eastAsia" w:ascii="仿宋" w:hAnsi="仿宋" w:eastAsia="仿宋" w:cs="仿宋"/>
          <w:sz w:val="28"/>
          <w:szCs w:val="28"/>
          <w:lang w:eastAsia="zh-CN"/>
        </w:rPr>
        <w:t>）讨论了指标新增的合理性</w:t>
      </w:r>
    </w:p>
    <w:p>
      <w:pPr>
        <w:widowControl/>
        <w:spacing w:line="360" w:lineRule="auto"/>
        <w:ind w:firstLine="560" w:firstLineChars="200"/>
        <w:jc w:val="both"/>
        <w:rPr>
          <w:rFonts w:hint="eastAsia" w:ascii="仿宋" w:hAnsi="仿宋" w:eastAsia="仿宋" w:cs="仿宋"/>
          <w:sz w:val="28"/>
          <w:szCs w:val="28"/>
          <w:lang w:eastAsia="zh-CN"/>
        </w:rPr>
      </w:pPr>
      <w:r>
        <w:rPr>
          <w:rFonts w:hint="eastAsia" w:ascii="仿宋" w:hAnsi="仿宋" w:eastAsia="仿宋" w:cs="仿宋"/>
          <w:sz w:val="28"/>
          <w:szCs w:val="28"/>
          <w:lang w:eastAsia="zh-CN"/>
        </w:rPr>
        <w:t>针对标准草案中增加的过热保护、锂电池、开关寿命、除过敏原性能、待机功耗、</w:t>
      </w:r>
      <w:r>
        <w:rPr>
          <w:rFonts w:hint="eastAsia" w:ascii="仿宋" w:hAnsi="仿宋" w:eastAsia="仿宋" w:cs="仿宋"/>
          <w:sz w:val="28"/>
          <w:szCs w:val="28"/>
          <w:lang w:val="en-US" w:eastAsia="zh-CN"/>
        </w:rPr>
        <w:t>有害</w:t>
      </w:r>
      <w:r>
        <w:rPr>
          <w:rFonts w:hint="eastAsia" w:ascii="仿宋" w:hAnsi="仿宋" w:eastAsia="仿宋" w:cs="仿宋"/>
          <w:sz w:val="28"/>
          <w:szCs w:val="28"/>
          <w:lang w:eastAsia="zh-CN"/>
        </w:rPr>
        <w:t>物质限量、耐气候环境性能、耐机械环境性能等相关指标，确认符合产品趋势、国家产业政策要求及市场导向，属合理增加项。</w:t>
      </w:r>
    </w:p>
    <w:p>
      <w:pPr>
        <w:widowControl/>
        <w:spacing w:line="360" w:lineRule="auto"/>
        <w:ind w:firstLine="560" w:firstLineChars="200"/>
        <w:jc w:val="both"/>
        <w:rPr>
          <w:rFonts w:ascii="仿宋" w:hAnsi="仿宋" w:eastAsia="仿宋" w:cs="仿宋"/>
          <w:sz w:val="28"/>
          <w:szCs w:val="28"/>
          <w:lang w:eastAsia="zh-CN"/>
        </w:rPr>
      </w:pPr>
      <w:r>
        <w:rPr>
          <w:rFonts w:hint="eastAsia" w:ascii="仿宋" w:hAnsi="仿宋" w:eastAsia="仿宋" w:cs="仿宋"/>
          <w:sz w:val="28"/>
          <w:szCs w:val="28"/>
          <w:lang w:eastAsia="zh-CN"/>
        </w:rPr>
        <w:t>3）调整了部分试验方法</w:t>
      </w:r>
    </w:p>
    <w:p>
      <w:pPr>
        <w:widowControl/>
        <w:spacing w:line="360" w:lineRule="auto"/>
        <w:ind w:firstLine="560" w:firstLineChars="200"/>
        <w:jc w:val="both"/>
        <w:rPr>
          <w:rFonts w:ascii="仿宋" w:hAnsi="仿宋" w:eastAsia="仿宋" w:cs="仿宋"/>
          <w:sz w:val="28"/>
          <w:szCs w:val="28"/>
          <w:lang w:eastAsia="zh-CN"/>
        </w:rPr>
      </w:pPr>
      <w:r>
        <w:rPr>
          <w:rFonts w:hint="eastAsia" w:ascii="仿宋" w:hAnsi="仿宋" w:eastAsia="仿宋" w:cs="仿宋"/>
          <w:sz w:val="28"/>
          <w:szCs w:val="28"/>
          <w:lang w:eastAsia="zh-CN"/>
        </w:rPr>
        <w:t>针对标准草案中的试验方法，提出了个别试验方法需要更新和调整，并对此给出了补充和修正的建议。</w:t>
      </w:r>
    </w:p>
    <w:p>
      <w:pPr>
        <w:widowControl/>
        <w:spacing w:line="720" w:lineRule="auto"/>
        <w:rPr>
          <w:rFonts w:ascii="黑体" w:hAnsi="宋体" w:eastAsia="黑体" w:cs="黑体"/>
          <w:sz w:val="28"/>
          <w:szCs w:val="28"/>
          <w:lang w:eastAsia="zh-CN"/>
        </w:rPr>
      </w:pPr>
      <w:r>
        <w:rPr>
          <w:rFonts w:hint="eastAsia" w:ascii="黑体" w:hAnsi="宋体" w:eastAsia="黑体" w:cs="黑体"/>
          <w:sz w:val="28"/>
          <w:szCs w:val="28"/>
          <w:lang w:eastAsia="zh-CN"/>
        </w:rPr>
        <w:t>2.4  征求意见情况</w:t>
      </w:r>
    </w:p>
    <w:p>
      <w:pPr>
        <w:widowControl/>
        <w:spacing w:line="360" w:lineRule="auto"/>
        <w:ind w:firstLine="560" w:firstLineChars="200"/>
        <w:rPr>
          <w:rFonts w:ascii="仿宋" w:hAnsi="仿宋" w:eastAsia="仿宋" w:cs="仿宋"/>
          <w:color w:val="FF0000"/>
          <w:sz w:val="28"/>
          <w:szCs w:val="28"/>
          <w:lang w:eastAsia="zh-CN"/>
        </w:rPr>
      </w:pPr>
      <w:r>
        <w:rPr>
          <w:rFonts w:hint="eastAsia" w:ascii="仿宋" w:hAnsi="仿宋" w:eastAsia="仿宋" w:cs="仿宋"/>
          <w:color w:val="FF0000"/>
          <w:sz w:val="28"/>
          <w:szCs w:val="28"/>
          <w:lang w:eastAsia="zh-CN"/>
        </w:rPr>
        <w:t>标准研讨会议后，对标准进行了修改，并于</w:t>
      </w:r>
      <w:r>
        <w:rPr>
          <w:rFonts w:hint="eastAsia" w:ascii="仿宋" w:hAnsi="仿宋" w:eastAsia="仿宋" w:cs="仿宋"/>
          <w:color w:val="FF0000"/>
          <w:sz w:val="28"/>
          <w:szCs w:val="28"/>
          <w:lang w:val="en-US" w:eastAsia="zh-CN"/>
        </w:rPr>
        <w:t>2025年XX月XX日开始</w:t>
      </w:r>
      <w:r>
        <w:rPr>
          <w:rFonts w:hint="eastAsia" w:ascii="仿宋" w:hAnsi="仿宋" w:eastAsia="仿宋" w:cs="仿宋"/>
          <w:color w:val="FF0000"/>
          <w:sz w:val="28"/>
          <w:szCs w:val="28"/>
          <w:lang w:eastAsia="zh-CN"/>
        </w:rPr>
        <w:t>在佛山标准公共平台及团体标准公共服务平台进行公开征求意见。征求意见过程中收到意见</w:t>
      </w:r>
      <w:r>
        <w:rPr>
          <w:rFonts w:hint="eastAsia" w:ascii="仿宋" w:hAnsi="仿宋" w:eastAsia="仿宋" w:cs="仿宋"/>
          <w:color w:val="FF0000"/>
          <w:sz w:val="28"/>
          <w:szCs w:val="28"/>
          <w:lang w:val="en-US" w:eastAsia="zh-CN"/>
        </w:rPr>
        <w:t xml:space="preserve">  条</w:t>
      </w:r>
      <w:r>
        <w:rPr>
          <w:rFonts w:hint="eastAsia" w:ascii="仿宋" w:hAnsi="仿宋" w:eastAsia="仿宋" w:cs="仿宋"/>
          <w:color w:val="FF0000"/>
          <w:sz w:val="28"/>
          <w:szCs w:val="28"/>
          <w:lang w:eastAsia="zh-CN"/>
        </w:rPr>
        <w:t>。</w:t>
      </w:r>
    </w:p>
    <w:p>
      <w:pPr>
        <w:widowControl/>
        <w:spacing w:line="720" w:lineRule="auto"/>
        <w:rPr>
          <w:rFonts w:ascii="黑体" w:hAnsi="宋体" w:eastAsia="黑体" w:cs="黑体"/>
          <w:sz w:val="28"/>
          <w:szCs w:val="28"/>
          <w:lang w:eastAsia="zh-CN"/>
        </w:rPr>
      </w:pPr>
      <w:r>
        <w:rPr>
          <w:rFonts w:hint="eastAsia" w:ascii="黑体" w:hAnsi="宋体" w:eastAsia="黑体" w:cs="黑体"/>
          <w:sz w:val="28"/>
          <w:szCs w:val="28"/>
          <w:lang w:eastAsia="zh-CN"/>
        </w:rPr>
        <w:t>2.5  重大分岐情况</w:t>
      </w:r>
    </w:p>
    <w:p>
      <w:pPr>
        <w:widowControl/>
        <w:spacing w:line="360" w:lineRule="auto"/>
        <w:ind w:firstLine="560" w:firstLineChars="200"/>
        <w:rPr>
          <w:rFonts w:ascii="仿宋" w:hAnsi="仿宋" w:eastAsia="仿宋" w:cs="仿宋"/>
          <w:sz w:val="28"/>
          <w:szCs w:val="28"/>
          <w:lang w:eastAsia="zh-CN"/>
        </w:rPr>
      </w:pPr>
      <w:r>
        <w:rPr>
          <w:rFonts w:hint="eastAsia" w:ascii="仿宋" w:hAnsi="仿宋" w:eastAsia="仿宋" w:cs="仿宋"/>
          <w:sz w:val="28"/>
          <w:szCs w:val="28"/>
          <w:lang w:eastAsia="zh-CN"/>
        </w:rPr>
        <w:t>无</w:t>
      </w:r>
    </w:p>
    <w:p>
      <w:pPr>
        <w:widowControl/>
        <w:spacing w:line="720" w:lineRule="auto"/>
        <w:rPr>
          <w:rFonts w:ascii="黑体" w:hAnsi="宋体" w:eastAsia="黑体" w:cs="黑体"/>
          <w:sz w:val="28"/>
          <w:szCs w:val="28"/>
          <w:lang w:eastAsia="zh-CN"/>
        </w:rPr>
      </w:pPr>
      <w:r>
        <w:rPr>
          <w:rFonts w:hint="eastAsia" w:ascii="黑体" w:hAnsi="宋体" w:eastAsia="黑体" w:cs="黑体"/>
          <w:sz w:val="28"/>
          <w:szCs w:val="28"/>
          <w:lang w:eastAsia="zh-CN"/>
        </w:rPr>
        <w:t>2.6  专家评审情况</w:t>
      </w:r>
    </w:p>
    <w:p>
      <w:pPr>
        <w:widowControl/>
        <w:spacing w:line="360" w:lineRule="auto"/>
        <w:ind w:firstLine="560" w:firstLineChars="200"/>
        <w:rPr>
          <w:rFonts w:ascii="仿宋" w:hAnsi="仿宋" w:eastAsia="仿宋" w:cs="仿宋"/>
          <w:sz w:val="28"/>
          <w:szCs w:val="28"/>
          <w:lang w:eastAsia="zh-CN"/>
        </w:rPr>
      </w:pPr>
      <w:r>
        <w:rPr>
          <w:rFonts w:hint="eastAsia" w:ascii="仿宋" w:hAnsi="仿宋" w:eastAsia="仿宋" w:cs="仿宋"/>
          <w:sz w:val="28"/>
          <w:szCs w:val="28"/>
          <w:lang w:eastAsia="zh-CN"/>
        </w:rPr>
        <w:t>于2</w:t>
      </w:r>
      <w:r>
        <w:rPr>
          <w:rFonts w:ascii="仿宋" w:hAnsi="仿宋" w:eastAsia="仿宋" w:cs="仿宋"/>
          <w:sz w:val="28"/>
          <w:szCs w:val="28"/>
          <w:lang w:eastAsia="zh-CN"/>
        </w:rPr>
        <w:t>02</w:t>
      </w:r>
      <w:r>
        <w:rPr>
          <w:rFonts w:hint="eastAsia" w:ascii="仿宋" w:hAnsi="仿宋" w:eastAsia="仿宋" w:cs="仿宋"/>
          <w:sz w:val="28"/>
          <w:szCs w:val="28"/>
          <w:lang w:val="en-US" w:eastAsia="zh-CN"/>
        </w:rPr>
        <w:t>5</w:t>
      </w:r>
      <w:r>
        <w:rPr>
          <w:rFonts w:hint="eastAsia" w:ascii="仿宋" w:hAnsi="仿宋" w:eastAsia="仿宋" w:cs="仿宋"/>
          <w:sz w:val="28"/>
          <w:szCs w:val="28"/>
          <w:lang w:eastAsia="zh-CN"/>
        </w:rPr>
        <w:t>年</w:t>
      </w:r>
      <w:r>
        <w:rPr>
          <w:rFonts w:hint="eastAsia" w:ascii="仿宋" w:hAnsi="仿宋" w:eastAsia="仿宋" w:cs="仿宋"/>
          <w:sz w:val="28"/>
          <w:szCs w:val="28"/>
          <w:lang w:val="en-US" w:eastAsia="zh-CN"/>
        </w:rPr>
        <w:t>XX</w:t>
      </w:r>
      <w:r>
        <w:rPr>
          <w:rFonts w:hint="eastAsia" w:ascii="仿宋" w:hAnsi="仿宋" w:eastAsia="仿宋" w:cs="仿宋"/>
          <w:sz w:val="28"/>
          <w:szCs w:val="28"/>
          <w:lang w:eastAsia="zh-CN"/>
        </w:rPr>
        <w:t>月</w:t>
      </w:r>
      <w:r>
        <w:rPr>
          <w:rFonts w:hint="eastAsia" w:ascii="仿宋" w:hAnsi="仿宋" w:eastAsia="仿宋" w:cs="仿宋"/>
          <w:sz w:val="28"/>
          <w:szCs w:val="28"/>
          <w:lang w:val="en-US" w:eastAsia="zh-CN"/>
        </w:rPr>
        <w:t>XX</w:t>
      </w:r>
      <w:r>
        <w:rPr>
          <w:rFonts w:hint="eastAsia" w:ascii="仿宋" w:hAnsi="仿宋" w:eastAsia="仿宋" w:cs="仿宋"/>
          <w:sz w:val="28"/>
          <w:szCs w:val="28"/>
          <w:lang w:eastAsia="zh-CN"/>
        </w:rPr>
        <w:t>日，佛山市佛山标准与卓越绩效管理促进会组织专家召开了标准定会，专家组听取了编制组的汇报，审阅了相关资料，对标准文本进行了认真、细致和充分的讨论。最后，专家组认为该标准达到国内领先水平，</w:t>
      </w:r>
      <w:r>
        <w:rPr>
          <w:rFonts w:ascii="仿宋" w:hAnsi="仿宋" w:eastAsia="仿宋" w:cs="仿宋"/>
          <w:sz w:val="28"/>
          <w:szCs w:val="28"/>
          <w:lang w:eastAsia="zh-CN"/>
        </w:rPr>
        <w:t>一致</w:t>
      </w:r>
      <w:r>
        <w:rPr>
          <w:rFonts w:hint="eastAsia" w:ascii="仿宋" w:hAnsi="仿宋" w:eastAsia="仿宋" w:cs="仿宋"/>
          <w:sz w:val="28"/>
          <w:szCs w:val="28"/>
          <w:lang w:eastAsia="zh-CN"/>
        </w:rPr>
        <w:t>同意标准</w:t>
      </w:r>
      <w:r>
        <w:rPr>
          <w:rFonts w:ascii="仿宋" w:hAnsi="仿宋" w:eastAsia="仿宋" w:cs="仿宋"/>
          <w:sz w:val="28"/>
          <w:szCs w:val="28"/>
          <w:lang w:eastAsia="zh-CN"/>
        </w:rPr>
        <w:t>通过</w:t>
      </w:r>
      <w:r>
        <w:rPr>
          <w:rFonts w:hint="eastAsia" w:ascii="仿宋" w:hAnsi="仿宋" w:eastAsia="仿宋" w:cs="仿宋"/>
          <w:sz w:val="28"/>
          <w:szCs w:val="28"/>
          <w:lang w:eastAsia="zh-CN"/>
        </w:rPr>
        <w:t>审定。</w:t>
      </w:r>
    </w:p>
    <w:bookmarkEnd w:id="2"/>
    <w:p>
      <w:pPr>
        <w:widowControl/>
        <w:spacing w:line="720" w:lineRule="auto"/>
        <w:rPr>
          <w:rFonts w:ascii="黑体" w:hAnsi="宋体" w:eastAsia="黑体" w:cs="黑体"/>
          <w:sz w:val="28"/>
          <w:szCs w:val="28"/>
          <w:lang w:eastAsia="zh-CN"/>
        </w:rPr>
      </w:pPr>
      <w:r>
        <w:rPr>
          <w:rFonts w:hint="eastAsia" w:ascii="黑体" w:hAnsi="宋体" w:eastAsia="黑体" w:cs="黑体"/>
          <w:sz w:val="28"/>
          <w:szCs w:val="28"/>
          <w:lang w:eastAsia="zh-CN"/>
        </w:rPr>
        <w:t>3  标准编制原则、主要内容及确定依据</w:t>
      </w:r>
    </w:p>
    <w:p>
      <w:pPr>
        <w:widowControl/>
        <w:spacing w:line="720" w:lineRule="auto"/>
        <w:rPr>
          <w:rFonts w:ascii="黑体" w:hAnsi="宋体" w:eastAsia="黑体" w:cs="黑体"/>
          <w:sz w:val="28"/>
          <w:szCs w:val="28"/>
          <w:lang w:eastAsia="zh-CN"/>
        </w:rPr>
      </w:pPr>
      <w:r>
        <w:rPr>
          <w:rFonts w:hint="eastAsia" w:ascii="黑体" w:hAnsi="宋体" w:eastAsia="黑体" w:cs="黑体"/>
          <w:sz w:val="28"/>
          <w:szCs w:val="28"/>
          <w:lang w:eastAsia="zh-CN"/>
        </w:rPr>
        <w:t>3.1  编制原则</w:t>
      </w:r>
    </w:p>
    <w:p>
      <w:pPr>
        <w:widowControl/>
        <w:spacing w:line="360" w:lineRule="auto"/>
        <w:ind w:firstLine="560" w:firstLineChars="200"/>
        <w:jc w:val="both"/>
        <w:rPr>
          <w:rFonts w:ascii="仿宋" w:hAnsi="仿宋" w:eastAsia="仿宋" w:cs="仿宋"/>
          <w:sz w:val="28"/>
          <w:szCs w:val="28"/>
          <w:lang w:eastAsia="zh-CN"/>
        </w:rPr>
      </w:pPr>
      <w:r>
        <w:rPr>
          <w:rFonts w:ascii="仿宋" w:hAnsi="仿宋" w:eastAsia="仿宋" w:cs="仿宋"/>
          <w:sz w:val="28"/>
          <w:szCs w:val="28"/>
          <w:lang w:eastAsia="zh-CN"/>
        </w:rPr>
        <w:t>标准编制遵循</w:t>
      </w:r>
      <w:r>
        <w:rPr>
          <w:rFonts w:hint="eastAsia" w:ascii="仿宋" w:hAnsi="仿宋" w:eastAsia="仿宋" w:cs="仿宋"/>
          <w:sz w:val="28"/>
          <w:szCs w:val="28"/>
          <w:lang w:eastAsia="zh-CN"/>
        </w:rPr>
        <w:t>合规性、科学性、先进性、适用性并协调一致</w:t>
      </w:r>
      <w:r>
        <w:rPr>
          <w:rFonts w:ascii="仿宋" w:hAnsi="仿宋" w:eastAsia="仿宋" w:cs="仿宋"/>
          <w:sz w:val="28"/>
          <w:szCs w:val="28"/>
          <w:lang w:eastAsia="zh-CN"/>
        </w:rPr>
        <w:t>的原则，尽可能与国际通行标准接轨，注重标准的可操作性，本标准严格按照GB/T 1.1-2020《标准化工作导则 第1部分：标准化文件的结构和起草规则》的规定进行编写和表述。</w:t>
      </w:r>
    </w:p>
    <w:p>
      <w:pPr>
        <w:widowControl/>
        <w:spacing w:line="720" w:lineRule="auto"/>
        <w:rPr>
          <w:rFonts w:ascii="黑体" w:hAnsi="宋体" w:eastAsia="黑体" w:cs="黑体"/>
          <w:sz w:val="28"/>
          <w:szCs w:val="28"/>
          <w:lang w:eastAsia="zh-CN"/>
        </w:rPr>
      </w:pPr>
      <w:r>
        <w:rPr>
          <w:rFonts w:hint="eastAsia" w:ascii="黑体" w:hAnsi="宋体" w:eastAsia="黑体" w:cs="黑体"/>
          <w:sz w:val="28"/>
          <w:szCs w:val="28"/>
          <w:lang w:eastAsia="zh-CN"/>
        </w:rPr>
        <w:t>3.2  主要参考依据</w:t>
      </w:r>
    </w:p>
    <w:p>
      <w:pPr>
        <w:pStyle w:val="38"/>
        <w:ind w:firstLine="420"/>
        <w:rPr>
          <w:rFonts w:hint="eastAsia" w:ascii="仿宋" w:hAnsi="仿宋" w:eastAsia="仿宋" w:cs="仿宋"/>
          <w:sz w:val="24"/>
          <w:szCs w:val="24"/>
          <w:lang w:val="en-US" w:eastAsia="zh-CN" w:bidi="ar-SA"/>
        </w:rPr>
      </w:pPr>
      <w:r>
        <w:rPr>
          <w:rFonts w:hint="eastAsia" w:ascii="仿宋" w:hAnsi="仿宋" w:eastAsia="仿宋" w:cs="仿宋"/>
          <w:sz w:val="24"/>
          <w:szCs w:val="24"/>
          <w:lang w:val="en-US" w:eastAsia="zh-CN" w:bidi="ar-SA"/>
        </w:rPr>
        <w:t>GB/T 2423.1 电工电子产品环境试验 第2部分：试验方法 试验A：低温</w:t>
      </w:r>
    </w:p>
    <w:p>
      <w:pPr>
        <w:pStyle w:val="38"/>
        <w:ind w:firstLine="420"/>
        <w:rPr>
          <w:rFonts w:hint="eastAsia" w:ascii="仿宋" w:hAnsi="仿宋" w:eastAsia="仿宋" w:cs="仿宋"/>
          <w:sz w:val="24"/>
          <w:szCs w:val="24"/>
          <w:lang w:val="en-US" w:eastAsia="zh-CN" w:bidi="ar-SA"/>
        </w:rPr>
      </w:pPr>
      <w:r>
        <w:rPr>
          <w:rFonts w:hint="eastAsia" w:ascii="仿宋" w:hAnsi="仿宋" w:eastAsia="仿宋" w:cs="仿宋"/>
          <w:sz w:val="24"/>
          <w:szCs w:val="24"/>
          <w:lang w:val="en-US" w:eastAsia="zh-CN" w:bidi="ar-SA"/>
        </w:rPr>
        <w:t>GB/T 2423.2 电工电子产品环境试验 第2部分：试验方法 试验B：高温</w:t>
      </w:r>
    </w:p>
    <w:p>
      <w:pPr>
        <w:pStyle w:val="38"/>
        <w:ind w:firstLine="420"/>
        <w:rPr>
          <w:rFonts w:hint="eastAsia" w:ascii="仿宋" w:hAnsi="仿宋" w:eastAsia="仿宋" w:cs="仿宋"/>
          <w:sz w:val="24"/>
          <w:szCs w:val="24"/>
          <w:lang w:val="en-US" w:eastAsia="zh-CN" w:bidi="ar-SA"/>
        </w:rPr>
      </w:pPr>
      <w:r>
        <w:rPr>
          <w:rFonts w:hint="eastAsia" w:ascii="仿宋" w:hAnsi="仿宋" w:eastAsia="仿宋" w:cs="仿宋"/>
          <w:sz w:val="24"/>
          <w:szCs w:val="24"/>
          <w:lang w:val="en-US" w:eastAsia="zh-CN" w:bidi="ar-SA"/>
        </w:rPr>
        <w:t>GB/T 2423.3 环境试验 第2部分：试验方法 试验Cab：恒定湿热试验</w:t>
      </w:r>
    </w:p>
    <w:p>
      <w:pPr>
        <w:pStyle w:val="38"/>
        <w:ind w:firstLine="420"/>
        <w:rPr>
          <w:rFonts w:hint="eastAsia" w:ascii="仿宋" w:hAnsi="仿宋" w:eastAsia="仿宋" w:cs="仿宋"/>
          <w:sz w:val="24"/>
          <w:szCs w:val="24"/>
          <w:lang w:val="en-US" w:eastAsia="zh-CN" w:bidi="ar-SA"/>
        </w:rPr>
      </w:pPr>
      <w:r>
        <w:rPr>
          <w:rFonts w:hint="eastAsia" w:ascii="仿宋" w:hAnsi="仿宋" w:eastAsia="仿宋" w:cs="仿宋"/>
          <w:sz w:val="24"/>
          <w:szCs w:val="24"/>
          <w:lang w:val="en-US" w:eastAsia="zh-CN" w:bidi="ar-SA"/>
        </w:rPr>
        <w:t>GB/T 2423.17 环境试验 第2部分：试验方法 试验Ka：盐雾</w:t>
      </w:r>
    </w:p>
    <w:p>
      <w:pPr>
        <w:pStyle w:val="38"/>
        <w:ind w:firstLine="420"/>
        <w:rPr>
          <w:rFonts w:hint="eastAsia" w:ascii="仿宋" w:hAnsi="仿宋" w:eastAsia="仿宋" w:cs="仿宋"/>
          <w:sz w:val="24"/>
          <w:szCs w:val="24"/>
          <w:lang w:val="en-US" w:eastAsia="zh-CN" w:bidi="ar-SA"/>
        </w:rPr>
      </w:pPr>
      <w:r>
        <w:rPr>
          <w:rFonts w:hint="eastAsia" w:ascii="仿宋" w:hAnsi="仿宋" w:eastAsia="仿宋" w:cs="仿宋"/>
          <w:sz w:val="24"/>
          <w:szCs w:val="24"/>
          <w:lang w:val="en-US" w:eastAsia="zh-CN" w:bidi="ar-SA"/>
        </w:rPr>
        <w:t>GB/T 2423.22 环境试验 第2部分：试验方法 试验N：温度变化</w:t>
      </w:r>
    </w:p>
    <w:p>
      <w:pPr>
        <w:pStyle w:val="38"/>
        <w:ind w:firstLine="420"/>
        <w:rPr>
          <w:rFonts w:hint="eastAsia" w:ascii="仿宋" w:hAnsi="仿宋" w:eastAsia="仿宋" w:cs="仿宋"/>
          <w:sz w:val="24"/>
          <w:szCs w:val="24"/>
          <w:lang w:val="en-US" w:eastAsia="zh-CN" w:bidi="ar-SA"/>
        </w:rPr>
      </w:pPr>
      <w:bookmarkStart w:id="4" w:name="OLE_LINK41"/>
      <w:r>
        <w:rPr>
          <w:rFonts w:hint="eastAsia" w:ascii="仿宋" w:hAnsi="仿宋" w:eastAsia="仿宋" w:cs="仿宋"/>
          <w:sz w:val="24"/>
          <w:szCs w:val="24"/>
          <w:lang w:val="en-US" w:eastAsia="zh-CN" w:bidi="ar-SA"/>
        </w:rPr>
        <w:t xml:space="preserve">GB/T 4343.2 家用电器、电动工具和类似电烤箱的电磁兼容要求 第2部分：抗扰度 </w:t>
      </w:r>
    </w:p>
    <w:p>
      <w:pPr>
        <w:pStyle w:val="38"/>
        <w:ind w:firstLine="420"/>
        <w:rPr>
          <w:rFonts w:hint="eastAsia" w:ascii="仿宋" w:hAnsi="仿宋" w:eastAsia="仿宋" w:cs="仿宋"/>
          <w:sz w:val="24"/>
          <w:szCs w:val="24"/>
          <w:lang w:val="en-US" w:eastAsia="zh-CN" w:bidi="ar-SA"/>
        </w:rPr>
      </w:pPr>
      <w:r>
        <w:rPr>
          <w:rFonts w:hint="eastAsia" w:ascii="仿宋" w:hAnsi="仿宋" w:eastAsia="仿宋" w:cs="仿宋"/>
          <w:sz w:val="24"/>
          <w:szCs w:val="24"/>
          <w:lang w:val="en-US" w:eastAsia="zh-CN" w:bidi="ar-SA"/>
        </w:rPr>
        <w:t>GB/T 4706.1 家用和类似用途电器的安全 第1部分 通用要求</w:t>
      </w:r>
    </w:p>
    <w:p>
      <w:pPr>
        <w:pStyle w:val="38"/>
        <w:ind w:firstLine="420"/>
        <w:rPr>
          <w:rFonts w:hint="eastAsia" w:ascii="仿宋" w:hAnsi="仿宋" w:eastAsia="仿宋" w:cs="仿宋"/>
          <w:sz w:val="24"/>
          <w:szCs w:val="24"/>
          <w:lang w:val="en-US" w:eastAsia="zh-CN" w:bidi="ar-SA"/>
        </w:rPr>
      </w:pPr>
      <w:r>
        <w:rPr>
          <w:rFonts w:hint="eastAsia" w:ascii="仿宋" w:hAnsi="仿宋" w:eastAsia="仿宋" w:cs="仿宋"/>
          <w:sz w:val="24"/>
          <w:szCs w:val="24"/>
          <w:lang w:val="en-US" w:eastAsia="zh-CN" w:bidi="ar-SA"/>
        </w:rPr>
        <w:t>GB/T 4706.7 家用和类似用途电器的安全 第7部分：真空吸尘器和吸水式清洁器具的特殊要求</w:t>
      </w:r>
    </w:p>
    <w:p>
      <w:pPr>
        <w:pStyle w:val="38"/>
        <w:ind w:firstLine="420"/>
        <w:rPr>
          <w:rFonts w:hint="eastAsia" w:ascii="仿宋" w:hAnsi="仿宋" w:eastAsia="仿宋" w:cs="仿宋"/>
          <w:sz w:val="24"/>
          <w:szCs w:val="24"/>
          <w:lang w:val="en-US" w:eastAsia="zh-CN" w:bidi="ar-SA"/>
        </w:rPr>
      </w:pPr>
      <w:r>
        <w:rPr>
          <w:rFonts w:hint="eastAsia" w:ascii="仿宋" w:hAnsi="仿宋" w:eastAsia="仿宋" w:cs="仿宋"/>
          <w:sz w:val="24"/>
          <w:szCs w:val="24"/>
          <w:lang w:val="en-US" w:eastAsia="zh-CN" w:bidi="ar-SA"/>
        </w:rPr>
        <w:t>GB/T 4857.5 包装 运输包装件 跌落试验方法</w:t>
      </w:r>
    </w:p>
    <w:p>
      <w:pPr>
        <w:pStyle w:val="38"/>
        <w:ind w:firstLine="420"/>
        <w:rPr>
          <w:rFonts w:hint="eastAsia" w:ascii="仿宋" w:hAnsi="仿宋" w:eastAsia="仿宋" w:cs="仿宋"/>
          <w:sz w:val="24"/>
          <w:szCs w:val="24"/>
          <w:lang w:val="en-US" w:eastAsia="zh-CN" w:bidi="ar-SA"/>
        </w:rPr>
      </w:pPr>
      <w:r>
        <w:rPr>
          <w:rFonts w:hint="eastAsia" w:ascii="仿宋" w:hAnsi="仿宋" w:eastAsia="仿宋" w:cs="仿宋"/>
          <w:sz w:val="24"/>
          <w:szCs w:val="24"/>
          <w:lang w:val="en-US" w:eastAsia="zh-CN" w:bidi="ar-SA"/>
        </w:rPr>
        <w:t>GB/T 4857.7 包装 运输包装件基本试验 第7部分：正弦定频振动试验方法</w:t>
      </w:r>
    </w:p>
    <w:p>
      <w:pPr>
        <w:pStyle w:val="38"/>
        <w:ind w:firstLine="420"/>
        <w:rPr>
          <w:rFonts w:hint="eastAsia" w:ascii="仿宋" w:hAnsi="仿宋" w:eastAsia="仿宋" w:cs="仿宋"/>
          <w:sz w:val="24"/>
          <w:szCs w:val="24"/>
          <w:lang w:val="en-US" w:eastAsia="zh-CN" w:bidi="ar-SA"/>
        </w:rPr>
      </w:pPr>
      <w:r>
        <w:rPr>
          <w:rFonts w:hint="eastAsia" w:ascii="仿宋" w:hAnsi="仿宋" w:eastAsia="仿宋" w:cs="仿宋"/>
          <w:sz w:val="24"/>
          <w:szCs w:val="24"/>
          <w:lang w:val="en-US" w:eastAsia="zh-CN" w:bidi="ar-SA"/>
        </w:rPr>
        <w:t>GB/T 5296.2 消费品使用说明 第2部分：家用和类似用途电器</w:t>
      </w:r>
    </w:p>
    <w:p>
      <w:pPr>
        <w:pStyle w:val="38"/>
        <w:ind w:firstLine="420"/>
        <w:rPr>
          <w:rFonts w:hint="eastAsia" w:ascii="仿宋" w:hAnsi="仿宋" w:eastAsia="仿宋" w:cs="仿宋"/>
          <w:sz w:val="24"/>
          <w:szCs w:val="24"/>
          <w:lang w:val="en-US" w:eastAsia="zh-CN" w:bidi="ar-SA"/>
        </w:rPr>
      </w:pPr>
      <w:r>
        <w:rPr>
          <w:rFonts w:hint="eastAsia" w:ascii="仿宋" w:hAnsi="仿宋" w:eastAsia="仿宋" w:cs="仿宋"/>
          <w:sz w:val="24"/>
          <w:szCs w:val="24"/>
          <w:lang w:val="en-US" w:eastAsia="zh-CN" w:bidi="ar-SA"/>
        </w:rPr>
        <w:t>GB 17625.1 电磁兼容限值谐波电流发射限值（设备每相输入电流≤16A）</w:t>
      </w:r>
    </w:p>
    <w:p>
      <w:pPr>
        <w:pStyle w:val="38"/>
        <w:ind w:firstLine="420"/>
        <w:rPr>
          <w:rFonts w:hint="default" w:ascii="仿宋" w:hAnsi="仿宋" w:eastAsia="仿宋" w:cs="仿宋"/>
          <w:sz w:val="24"/>
          <w:szCs w:val="24"/>
          <w:lang w:val="en-US" w:eastAsia="zh-CN" w:bidi="ar-SA"/>
        </w:rPr>
      </w:pPr>
      <w:r>
        <w:rPr>
          <w:rFonts w:hint="default" w:ascii="仿宋" w:hAnsi="仿宋" w:eastAsia="仿宋" w:cs="仿宋"/>
          <w:sz w:val="24"/>
          <w:szCs w:val="24"/>
          <w:lang w:val="en-US" w:eastAsia="zh-CN" w:bidi="ar-SA"/>
        </w:rPr>
        <w:t>GB/T 21551.2 家用和类似用途电器的抗菌、除菌、净化功能 第2部分：抗菌材料的特殊要求</w:t>
      </w:r>
    </w:p>
    <w:p>
      <w:pPr>
        <w:pStyle w:val="38"/>
        <w:ind w:firstLine="420"/>
        <w:rPr>
          <w:rFonts w:hint="eastAsia" w:ascii="仿宋" w:hAnsi="仿宋" w:eastAsia="仿宋" w:cs="仿宋"/>
          <w:sz w:val="24"/>
          <w:szCs w:val="24"/>
          <w:lang w:val="en-US" w:eastAsia="zh-CN" w:bidi="ar-SA"/>
        </w:rPr>
      </w:pPr>
      <w:r>
        <w:rPr>
          <w:rFonts w:hint="eastAsia" w:ascii="仿宋" w:hAnsi="仿宋" w:eastAsia="仿宋" w:cs="仿宋"/>
          <w:sz w:val="24"/>
          <w:szCs w:val="24"/>
          <w:lang w:val="en-US" w:eastAsia="zh-CN" w:bidi="ar-SA"/>
        </w:rPr>
        <w:t>GB/T 26125 电子电气产品 六种限用物质（铅、汞、镉、六价铬、多溴联苯和多溴二苯醚）的测定</w:t>
      </w:r>
    </w:p>
    <w:p>
      <w:pPr>
        <w:pStyle w:val="38"/>
        <w:ind w:firstLine="420"/>
        <w:rPr>
          <w:rFonts w:hint="default" w:ascii="仿宋" w:hAnsi="仿宋" w:eastAsia="仿宋" w:cs="仿宋"/>
          <w:sz w:val="24"/>
          <w:szCs w:val="24"/>
          <w:lang w:val="en-US" w:eastAsia="zh-CN" w:bidi="ar-SA"/>
        </w:rPr>
      </w:pPr>
      <w:r>
        <w:rPr>
          <w:rFonts w:hint="eastAsia" w:ascii="仿宋" w:hAnsi="仿宋" w:eastAsia="仿宋" w:cs="仿宋"/>
          <w:sz w:val="24"/>
          <w:szCs w:val="24"/>
          <w:lang w:val="en-US" w:eastAsia="zh-CN" w:bidi="ar-SA"/>
        </w:rPr>
        <w:t>GB/T 26572 电子电气产品中限用物质的限量要求</w:t>
      </w:r>
    </w:p>
    <w:p>
      <w:pPr>
        <w:pStyle w:val="38"/>
        <w:ind w:firstLine="420"/>
        <w:rPr>
          <w:rFonts w:hint="eastAsia" w:ascii="仿宋" w:hAnsi="仿宋" w:eastAsia="仿宋" w:cs="仿宋"/>
          <w:sz w:val="24"/>
          <w:szCs w:val="24"/>
          <w:lang w:val="en-US" w:eastAsia="zh-CN" w:bidi="ar-SA"/>
        </w:rPr>
      </w:pPr>
      <w:r>
        <w:rPr>
          <w:rFonts w:hint="eastAsia" w:ascii="仿宋" w:hAnsi="仿宋" w:eastAsia="仿宋" w:cs="仿宋"/>
          <w:sz w:val="24"/>
          <w:szCs w:val="24"/>
          <w:lang w:val="en-US" w:eastAsia="zh-CN" w:bidi="ar-SA"/>
        </w:rPr>
        <w:t>GB 31241 便携式电子产品用锂离子电池和电池组　安全技术规范</w:t>
      </w:r>
    </w:p>
    <w:p>
      <w:pPr>
        <w:pStyle w:val="38"/>
        <w:ind w:firstLine="420"/>
        <w:rPr>
          <w:rFonts w:hint="eastAsia" w:ascii="仿宋" w:hAnsi="仿宋" w:eastAsia="仿宋" w:cs="仿宋"/>
          <w:sz w:val="24"/>
          <w:szCs w:val="24"/>
          <w:lang w:val="en-US" w:eastAsia="zh-CN" w:bidi="ar-SA"/>
        </w:rPr>
      </w:pPr>
      <w:r>
        <w:rPr>
          <w:rFonts w:hint="eastAsia" w:ascii="仿宋" w:hAnsi="仿宋" w:eastAsia="仿宋" w:cs="仿宋"/>
          <w:sz w:val="24"/>
          <w:szCs w:val="24"/>
          <w:lang w:val="en-US" w:eastAsia="zh-CN" w:bidi="ar-SA"/>
        </w:rPr>
        <w:t xml:space="preserve">QB/T 4986 家用和类似用途电器电磁场的安全评价和测量方法 </w:t>
      </w:r>
    </w:p>
    <w:bookmarkEnd w:id="4"/>
    <w:p>
      <w:pPr>
        <w:pStyle w:val="38"/>
        <w:ind w:firstLine="420"/>
        <w:rPr>
          <w:rFonts w:hint="default" w:ascii="仿宋" w:hAnsi="仿宋" w:eastAsia="仿宋" w:cs="仿宋"/>
          <w:sz w:val="24"/>
          <w:szCs w:val="24"/>
          <w:lang w:val="en-US" w:eastAsia="zh-CN" w:bidi="ar-SA"/>
        </w:rPr>
      </w:pPr>
      <w:r>
        <w:rPr>
          <w:rFonts w:hint="eastAsia" w:ascii="仿宋" w:hAnsi="仿宋" w:eastAsia="仿宋" w:cs="仿宋"/>
          <w:sz w:val="24"/>
          <w:szCs w:val="24"/>
          <w:lang w:val="en-US" w:eastAsia="zh-CN" w:bidi="ar-SA"/>
        </w:rPr>
        <w:t>QB/T 5363—2019 除螨机</w:t>
      </w:r>
    </w:p>
    <w:p>
      <w:pPr>
        <w:pStyle w:val="38"/>
        <w:ind w:firstLine="420"/>
        <w:rPr>
          <w:rFonts w:hint="eastAsia" w:ascii="仿宋" w:hAnsi="仿宋" w:eastAsia="仿宋" w:cs="仿宋"/>
          <w:sz w:val="24"/>
          <w:szCs w:val="24"/>
          <w:lang w:val="en-US" w:eastAsia="zh-CN" w:bidi="ar-SA"/>
        </w:rPr>
      </w:pPr>
      <w:r>
        <w:rPr>
          <w:rFonts w:hint="eastAsia" w:ascii="仿宋" w:hAnsi="仿宋" w:eastAsia="仿宋" w:cs="仿宋"/>
          <w:sz w:val="24"/>
          <w:szCs w:val="24"/>
          <w:lang w:val="en-US" w:eastAsia="zh-CN" w:bidi="ar-SA"/>
        </w:rPr>
        <w:t>QB/T 5678—2022 家用和类似用途电器待机功率分级评价</w:t>
      </w:r>
    </w:p>
    <w:p>
      <w:pPr>
        <w:widowControl/>
        <w:spacing w:line="720" w:lineRule="auto"/>
        <w:rPr>
          <w:rFonts w:ascii="黑体" w:hAnsi="宋体" w:eastAsia="黑体" w:cs="黑体"/>
          <w:sz w:val="28"/>
          <w:szCs w:val="28"/>
          <w:lang w:eastAsia="zh-CN"/>
        </w:rPr>
      </w:pPr>
      <w:r>
        <w:rPr>
          <w:rFonts w:hint="eastAsia" w:ascii="黑体" w:hAnsi="宋体" w:eastAsia="黑体" w:cs="黑体"/>
          <w:sz w:val="28"/>
          <w:szCs w:val="28"/>
          <w:lang w:eastAsia="zh-CN"/>
        </w:rPr>
        <w:t>4  标准主要内容</w:t>
      </w:r>
    </w:p>
    <w:p>
      <w:pPr>
        <w:widowControl/>
        <w:spacing w:line="720" w:lineRule="auto"/>
        <w:rPr>
          <w:rFonts w:ascii="黑体" w:hAnsi="宋体" w:eastAsia="黑体" w:cs="黑体"/>
          <w:sz w:val="28"/>
          <w:szCs w:val="28"/>
          <w:lang w:eastAsia="zh-CN"/>
        </w:rPr>
      </w:pPr>
      <w:r>
        <w:rPr>
          <w:rFonts w:hint="eastAsia" w:ascii="黑体" w:hAnsi="宋体" w:eastAsia="黑体" w:cs="黑体"/>
          <w:sz w:val="28"/>
          <w:szCs w:val="28"/>
          <w:lang w:eastAsia="zh-CN"/>
        </w:rPr>
        <w:t>4.1  范围</w:t>
      </w:r>
    </w:p>
    <w:p>
      <w:pPr>
        <w:widowControl/>
        <w:spacing w:line="360" w:lineRule="auto"/>
        <w:ind w:firstLine="560" w:firstLineChars="200"/>
        <w:rPr>
          <w:rFonts w:hint="eastAsia" w:ascii="仿宋" w:hAnsi="仿宋" w:eastAsia="仿宋" w:cs="仿宋"/>
          <w:sz w:val="28"/>
          <w:szCs w:val="28"/>
          <w:lang w:eastAsia="zh-CN"/>
        </w:rPr>
      </w:pPr>
      <w:r>
        <w:rPr>
          <w:rFonts w:hint="eastAsia" w:ascii="仿宋" w:hAnsi="仿宋" w:eastAsia="仿宋" w:cs="仿宋"/>
          <w:sz w:val="28"/>
          <w:szCs w:val="28"/>
          <w:lang w:eastAsia="zh-CN"/>
        </w:rPr>
        <w:t>本文件规定了除螨机的分类与命名、要求、试验方法、检验规则、标志、包装、运输、贮存及质量承诺。</w:t>
      </w:r>
    </w:p>
    <w:p>
      <w:pPr>
        <w:widowControl/>
        <w:spacing w:line="360" w:lineRule="auto"/>
        <w:ind w:firstLine="560" w:firstLineChars="200"/>
        <w:rPr>
          <w:rFonts w:hint="default" w:ascii="仿宋" w:hAnsi="仿宋" w:eastAsia="仿宋" w:cs="仿宋"/>
          <w:sz w:val="28"/>
          <w:szCs w:val="28"/>
          <w:lang w:val="en-US" w:eastAsia="zh-CN" w:bidi="ar-SA"/>
        </w:rPr>
      </w:pPr>
      <w:r>
        <w:rPr>
          <w:rFonts w:hint="eastAsia" w:ascii="仿宋" w:hAnsi="仿宋" w:eastAsia="仿宋" w:cs="仿宋"/>
          <w:sz w:val="28"/>
          <w:szCs w:val="28"/>
          <w:lang w:eastAsia="zh-CN"/>
        </w:rPr>
        <w:t>本文件适用于家用和类似场合使用的除螨机。</w:t>
      </w:r>
    </w:p>
    <w:p>
      <w:pPr>
        <w:widowControl/>
        <w:spacing w:line="720" w:lineRule="auto"/>
        <w:rPr>
          <w:rFonts w:ascii="黑体" w:hAnsi="宋体" w:eastAsia="黑体" w:cs="黑体"/>
          <w:sz w:val="28"/>
          <w:szCs w:val="28"/>
          <w:lang w:eastAsia="zh-CN"/>
        </w:rPr>
      </w:pPr>
      <w:r>
        <w:rPr>
          <w:rFonts w:hint="eastAsia" w:ascii="黑体" w:hAnsi="宋体" w:eastAsia="黑体" w:cs="黑体"/>
          <w:sz w:val="28"/>
          <w:szCs w:val="28"/>
          <w:lang w:eastAsia="zh-CN"/>
        </w:rPr>
        <w:t>4.2  要求</w:t>
      </w:r>
    </w:p>
    <w:p>
      <w:pPr>
        <w:widowControl/>
        <w:spacing w:line="360" w:lineRule="auto"/>
        <w:ind w:firstLine="560" w:firstLineChars="200"/>
        <w:rPr>
          <w:rFonts w:ascii="仿宋" w:hAnsi="仿宋" w:eastAsia="仿宋" w:cs="仿宋"/>
          <w:sz w:val="28"/>
          <w:szCs w:val="28"/>
          <w:lang w:eastAsia="zh-CN"/>
        </w:rPr>
      </w:pPr>
      <w:r>
        <w:rPr>
          <w:rFonts w:hint="eastAsia" w:ascii="仿宋" w:hAnsi="仿宋" w:eastAsia="仿宋" w:cs="仿宋"/>
          <w:sz w:val="28"/>
          <w:szCs w:val="28"/>
          <w:lang w:eastAsia="zh-CN"/>
        </w:rPr>
        <w:t>本标准包括了三部分，第一部分是基础性指标，是产品基本属性指标；第二部分是关键性指标，是消费者和企业都关注、体现产品竞争力的技术指标，指标提升，用户满意度会明显提升；第三部分是新增指标，新增指标是在行业标准的基础上，根据目前其他相关国行标准的最新要求和体现企业技术创新，指标确立，用户满意度显著提升。</w:t>
      </w:r>
    </w:p>
    <w:p>
      <w:pPr>
        <w:widowControl/>
        <w:spacing w:line="360" w:lineRule="auto"/>
        <w:ind w:firstLine="560" w:firstLineChars="200"/>
        <w:rPr>
          <w:rFonts w:hint="eastAsia" w:ascii="仿宋" w:hAnsi="仿宋" w:eastAsia="仿宋" w:cs="仿宋"/>
          <w:sz w:val="28"/>
          <w:szCs w:val="28"/>
          <w:lang w:eastAsia="zh-CN"/>
        </w:rPr>
      </w:pPr>
      <w:r>
        <w:rPr>
          <w:rFonts w:hint="eastAsia" w:ascii="仿宋" w:hAnsi="仿宋" w:eastAsia="仿宋" w:cs="仿宋"/>
          <w:sz w:val="28"/>
          <w:szCs w:val="28"/>
          <w:lang w:eastAsia="zh-CN"/>
        </w:rPr>
        <w:t>本标准的基础性指标，包括了</w:t>
      </w:r>
      <w:r>
        <w:rPr>
          <w:rFonts w:hint="eastAsia" w:ascii="仿宋" w:hAnsi="仿宋" w:eastAsia="仿宋" w:cs="仿宋"/>
          <w:sz w:val="28"/>
          <w:szCs w:val="28"/>
          <w:lang w:val="en-US" w:eastAsia="zh-CN"/>
        </w:rPr>
        <w:t>外观、抗菌功能、除菌功能、最大单次运行时间</w:t>
      </w:r>
      <w:r>
        <w:rPr>
          <w:rFonts w:hint="eastAsia" w:ascii="仿宋" w:hAnsi="仿宋" w:eastAsia="仿宋" w:cs="仿宋"/>
          <w:sz w:val="28"/>
          <w:szCs w:val="28"/>
          <w:lang w:eastAsia="zh-CN"/>
        </w:rPr>
        <w:t>等指标；关键性指标，包括了电气安全、电磁兼容性、电磁场辐射、有害物质泄漏、噪声、紫外线防护、除螨功能、整机使用寿命等指标；新增指标</w:t>
      </w:r>
      <w:r>
        <w:rPr>
          <w:rFonts w:hint="eastAsia" w:ascii="仿宋" w:hAnsi="仿宋" w:eastAsia="仿宋" w:cs="仿宋"/>
          <w:sz w:val="28"/>
          <w:szCs w:val="28"/>
          <w:lang w:val="zh-CN" w:eastAsia="zh-CN"/>
        </w:rPr>
        <w:t>为</w:t>
      </w:r>
      <w:r>
        <w:rPr>
          <w:rFonts w:hint="eastAsia" w:ascii="仿宋" w:hAnsi="仿宋" w:eastAsia="仿宋" w:cs="仿宋"/>
          <w:sz w:val="28"/>
          <w:szCs w:val="28"/>
          <w:lang w:eastAsia="zh-CN"/>
        </w:rPr>
        <w:t>过热保护、锂电池、开关寿命、除过敏原性能、待机功耗、</w:t>
      </w:r>
      <w:r>
        <w:rPr>
          <w:rFonts w:hint="eastAsia" w:ascii="仿宋" w:hAnsi="仿宋" w:eastAsia="仿宋" w:cs="仿宋"/>
          <w:sz w:val="28"/>
          <w:szCs w:val="28"/>
          <w:lang w:val="en-US" w:eastAsia="zh-CN"/>
        </w:rPr>
        <w:t>有害</w:t>
      </w:r>
      <w:r>
        <w:rPr>
          <w:rFonts w:hint="eastAsia" w:ascii="仿宋" w:hAnsi="仿宋" w:eastAsia="仿宋" w:cs="仿宋"/>
          <w:sz w:val="28"/>
          <w:szCs w:val="28"/>
          <w:lang w:eastAsia="zh-CN"/>
        </w:rPr>
        <w:t>物质限量、耐气候环境性能、耐机械环境性能等指标。</w:t>
      </w:r>
    </w:p>
    <w:p>
      <w:pPr>
        <w:autoSpaceDE/>
        <w:autoSpaceDN/>
        <w:spacing w:after="120" w:line="360" w:lineRule="auto"/>
        <w:ind w:firstLine="562" w:firstLineChars="200"/>
        <w:jc w:val="center"/>
        <w:rPr>
          <w:rFonts w:hint="eastAsia" w:ascii="仿宋" w:hAnsi="仿宋" w:eastAsia="仿宋" w:cs="仿宋"/>
          <w:b/>
          <w:bCs/>
          <w:sz w:val="28"/>
          <w:szCs w:val="28"/>
          <w:lang w:eastAsia="zh-CN"/>
        </w:rPr>
      </w:pPr>
      <w:r>
        <w:rPr>
          <w:rFonts w:hint="eastAsia" w:ascii="仿宋" w:hAnsi="仿宋" w:eastAsia="仿宋" w:cs="仿宋"/>
          <w:b/>
          <w:bCs/>
          <w:sz w:val="28"/>
          <w:szCs w:val="28"/>
          <w:lang w:eastAsia="zh-CN"/>
        </w:rPr>
        <w:t>标准指标比对表</w:t>
      </w:r>
    </w:p>
    <w:tbl>
      <w:tblPr>
        <w:tblStyle w:val="10"/>
        <w:tblW w:w="4903"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 w:type="dxa"/>
          <w:bottom w:w="0" w:type="dxa"/>
          <w:right w:w="10" w:type="dxa"/>
        </w:tblCellMar>
      </w:tblPr>
      <w:tblGrid>
        <w:gridCol w:w="586"/>
        <w:gridCol w:w="1358"/>
        <w:gridCol w:w="3388"/>
        <w:gridCol w:w="3432"/>
        <w:gridCol w:w="8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567" w:hRule="atLeast"/>
          <w:tblHeader/>
          <w:jc w:val="center"/>
        </w:trPr>
        <w:tc>
          <w:tcPr>
            <w:tcW w:w="305" w:type="pct"/>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宋体"/>
                <w:color w:val="auto"/>
                <w:spacing w:val="0"/>
                <w:sz w:val="18"/>
                <w:szCs w:val="18"/>
                <w:shd w:val="clear" w:color="auto" w:fill="auto"/>
                <w:lang w:eastAsia="zh-CN"/>
              </w:rPr>
            </w:pPr>
            <w:r>
              <w:rPr>
                <w:rFonts w:hint="eastAsia" w:ascii="宋体" w:hAnsi="宋体" w:eastAsia="宋体" w:cs="宋体"/>
                <w:color w:val="auto"/>
                <w:spacing w:val="0"/>
                <w:sz w:val="18"/>
                <w:szCs w:val="18"/>
                <w:shd w:val="clear" w:color="auto" w:fill="auto"/>
                <w:lang w:eastAsia="zh-CN"/>
              </w:rPr>
              <w:t>指标</w:t>
            </w:r>
          </w:p>
          <w:p>
            <w:pPr>
              <w:keepNext w:val="0"/>
              <w:keepLines w:val="0"/>
              <w:pageBreakBefore w:val="0"/>
              <w:kinsoku/>
              <w:wordWrap/>
              <w:overflowPunct/>
              <w:topLinePunct w:val="0"/>
              <w:bidi w:val="0"/>
              <w:jc w:val="center"/>
              <w:textAlignment w:val="auto"/>
              <w:rPr>
                <w:rFonts w:hint="eastAsia" w:ascii="宋体" w:hAnsi="宋体" w:eastAsia="宋体" w:cs="宋体"/>
                <w:color w:val="auto"/>
                <w:spacing w:val="0"/>
                <w:sz w:val="18"/>
                <w:szCs w:val="18"/>
                <w:shd w:val="clear" w:color="auto" w:fill="auto"/>
                <w:lang w:eastAsia="zh-CN"/>
              </w:rPr>
            </w:pPr>
            <w:r>
              <w:rPr>
                <w:rFonts w:hint="eastAsia" w:ascii="宋体" w:hAnsi="宋体" w:eastAsia="宋体" w:cs="宋体"/>
                <w:color w:val="auto"/>
                <w:spacing w:val="0"/>
                <w:sz w:val="18"/>
                <w:szCs w:val="18"/>
                <w:shd w:val="clear" w:color="auto" w:fill="auto"/>
                <w:lang w:eastAsia="zh-CN"/>
              </w:rPr>
              <w:t>类型</w:t>
            </w:r>
          </w:p>
        </w:tc>
        <w:tc>
          <w:tcPr>
            <w:tcW w:w="708" w:type="pct"/>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宋体"/>
                <w:color w:val="auto"/>
                <w:spacing w:val="0"/>
                <w:sz w:val="18"/>
                <w:szCs w:val="18"/>
                <w:shd w:val="clear" w:color="auto" w:fill="auto"/>
                <w:lang w:val="zh-CN"/>
              </w:rPr>
            </w:pPr>
            <w:r>
              <w:rPr>
                <w:rFonts w:hint="eastAsia" w:ascii="宋体" w:hAnsi="宋体" w:eastAsia="宋体" w:cs="宋体"/>
                <w:color w:val="auto"/>
                <w:spacing w:val="0"/>
                <w:sz w:val="18"/>
                <w:szCs w:val="18"/>
                <w:shd w:val="clear" w:color="auto" w:fill="auto"/>
                <w:lang w:val="zh-CN"/>
              </w:rPr>
              <w:t>指标项目</w:t>
            </w:r>
          </w:p>
        </w:tc>
        <w:tc>
          <w:tcPr>
            <w:tcW w:w="1768" w:type="pct"/>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宋体"/>
                <w:color w:val="auto"/>
                <w:spacing w:val="0"/>
                <w:sz w:val="18"/>
                <w:szCs w:val="18"/>
                <w:shd w:val="clear" w:color="auto" w:fill="auto"/>
                <w:lang w:val="zh-CN" w:eastAsia="zh-CN"/>
              </w:rPr>
            </w:pPr>
            <w:r>
              <w:rPr>
                <w:rFonts w:hint="eastAsia" w:ascii="宋体" w:hAnsi="宋体" w:eastAsia="宋体" w:cs="宋体"/>
                <w:color w:val="auto"/>
                <w:spacing w:val="0"/>
                <w:sz w:val="18"/>
                <w:szCs w:val="18"/>
                <w:shd w:val="clear" w:color="auto" w:fill="auto"/>
                <w:lang w:eastAsia="zh-CN"/>
              </w:rPr>
              <w:t>佛山</w:t>
            </w:r>
            <w:r>
              <w:rPr>
                <w:rFonts w:hint="eastAsia" w:ascii="宋体" w:hAnsi="宋体" w:eastAsia="宋体" w:cs="宋体"/>
                <w:color w:val="auto"/>
                <w:spacing w:val="0"/>
                <w:sz w:val="18"/>
                <w:szCs w:val="18"/>
                <w:shd w:val="clear" w:color="auto" w:fill="auto"/>
                <w:lang w:val="zh-CN" w:eastAsia="zh-CN"/>
              </w:rPr>
              <w:t>标准</w:t>
            </w:r>
          </w:p>
          <w:p>
            <w:pPr>
              <w:keepNext w:val="0"/>
              <w:keepLines w:val="0"/>
              <w:pageBreakBefore w:val="0"/>
              <w:kinsoku/>
              <w:wordWrap/>
              <w:overflowPunct/>
              <w:topLinePunct w:val="0"/>
              <w:bidi w:val="0"/>
              <w:jc w:val="center"/>
              <w:textAlignment w:val="auto"/>
              <w:rPr>
                <w:rFonts w:hint="eastAsia" w:ascii="宋体" w:hAnsi="宋体" w:eastAsia="宋体" w:cs="宋体"/>
                <w:color w:val="auto"/>
                <w:spacing w:val="0"/>
                <w:sz w:val="18"/>
                <w:szCs w:val="18"/>
                <w:shd w:val="clear" w:color="auto" w:fill="auto"/>
                <w:lang w:eastAsia="zh-CN"/>
              </w:rPr>
            </w:pPr>
            <w:r>
              <w:rPr>
                <w:rFonts w:hint="eastAsia" w:ascii="宋体" w:hAnsi="宋体" w:eastAsia="宋体" w:cs="宋体"/>
                <w:color w:val="auto"/>
                <w:spacing w:val="0"/>
                <w:sz w:val="18"/>
                <w:szCs w:val="18"/>
                <w:shd w:val="clear" w:color="auto" w:fill="auto"/>
                <w:lang w:eastAsia="zh-CN"/>
              </w:rPr>
              <w:t>T/FSS XX-202</w:t>
            </w:r>
            <w:r>
              <w:rPr>
                <w:rFonts w:hint="eastAsia" w:ascii="宋体" w:hAnsi="宋体" w:eastAsia="宋体" w:cs="宋体"/>
                <w:color w:val="auto"/>
                <w:spacing w:val="0"/>
                <w:sz w:val="18"/>
                <w:szCs w:val="18"/>
                <w:shd w:val="clear" w:color="auto" w:fill="auto"/>
                <w:lang w:val="en-US" w:eastAsia="zh-CN"/>
              </w:rPr>
              <w:t>5</w:t>
            </w:r>
          </w:p>
        </w:tc>
        <w:tc>
          <w:tcPr>
            <w:tcW w:w="1791" w:type="pct"/>
            <w:vAlign w:val="center"/>
          </w:tcPr>
          <w:p>
            <w:pPr>
              <w:keepNext w:val="0"/>
              <w:keepLines w:val="0"/>
              <w:pageBreakBefore w:val="0"/>
              <w:kinsoku/>
              <w:wordWrap/>
              <w:overflowPunct/>
              <w:topLinePunct w:val="0"/>
              <w:bidi w:val="0"/>
              <w:jc w:val="center"/>
              <w:textAlignment w:val="auto"/>
              <w:rPr>
                <w:rFonts w:hint="eastAsia" w:ascii="宋体" w:hAnsi="宋体" w:eastAsia="宋体" w:cs="宋体"/>
                <w:color w:val="auto"/>
                <w:spacing w:val="0"/>
                <w:sz w:val="18"/>
                <w:szCs w:val="18"/>
                <w:shd w:val="clear" w:color="auto" w:fill="auto"/>
                <w:lang w:eastAsia="zh-CN"/>
              </w:rPr>
            </w:pPr>
            <w:r>
              <w:rPr>
                <w:rFonts w:hint="eastAsia" w:ascii="宋体" w:hAnsi="宋体" w:eastAsia="宋体" w:cs="宋体"/>
                <w:color w:val="auto"/>
                <w:spacing w:val="0"/>
                <w:sz w:val="18"/>
                <w:szCs w:val="18"/>
                <w:shd w:val="clear" w:color="auto" w:fill="auto"/>
                <w:lang w:eastAsia="zh-CN"/>
              </w:rPr>
              <w:t>国家标准</w:t>
            </w:r>
          </w:p>
          <w:p>
            <w:pPr>
              <w:keepNext w:val="0"/>
              <w:keepLines w:val="0"/>
              <w:pageBreakBefore w:val="0"/>
              <w:kinsoku/>
              <w:wordWrap/>
              <w:overflowPunct/>
              <w:topLinePunct w:val="0"/>
              <w:bidi w:val="0"/>
              <w:jc w:val="center"/>
              <w:textAlignment w:val="auto"/>
              <w:rPr>
                <w:rFonts w:hint="eastAsia" w:ascii="宋体" w:hAnsi="宋体" w:eastAsia="宋体" w:cs="宋体"/>
                <w:color w:val="auto"/>
                <w:spacing w:val="0"/>
                <w:sz w:val="18"/>
                <w:szCs w:val="18"/>
                <w:shd w:val="clear" w:color="auto" w:fill="auto"/>
                <w:lang w:eastAsia="zh-CN"/>
              </w:rPr>
            </w:pPr>
            <w:r>
              <w:rPr>
                <w:rFonts w:hint="eastAsia" w:ascii="宋体" w:hAnsi="宋体" w:eastAsia="宋体" w:cs="宋体"/>
                <w:color w:val="auto"/>
                <w:spacing w:val="0"/>
                <w:sz w:val="18"/>
                <w:szCs w:val="18"/>
                <w:shd w:val="clear" w:color="auto" w:fill="auto"/>
                <w:lang w:val="en-US" w:eastAsia="zh-CN"/>
              </w:rPr>
              <w:t>QB/T 5363—2019</w:t>
            </w:r>
          </w:p>
        </w:tc>
        <w:tc>
          <w:tcPr>
            <w:tcW w:w="424" w:type="pct"/>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宋体"/>
                <w:color w:val="auto"/>
                <w:spacing w:val="0"/>
                <w:sz w:val="18"/>
                <w:szCs w:val="18"/>
                <w:shd w:val="clear" w:color="auto" w:fill="auto"/>
                <w:lang w:val="zh-CN"/>
              </w:rPr>
            </w:pPr>
            <w:r>
              <w:rPr>
                <w:rFonts w:hint="eastAsia" w:ascii="宋体" w:hAnsi="宋体" w:eastAsia="宋体" w:cs="宋体"/>
                <w:color w:val="auto"/>
                <w:spacing w:val="0"/>
                <w:kern w:val="2"/>
                <w:sz w:val="18"/>
                <w:szCs w:val="18"/>
                <w:shd w:val="clear" w:color="auto" w:fill="auto"/>
                <w:lang w:eastAsia="zh-CN"/>
              </w:rPr>
              <w:t>比对情况及说明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07" w:hRule="atLeast"/>
          <w:jc w:val="center"/>
        </w:trPr>
        <w:tc>
          <w:tcPr>
            <w:tcW w:w="305" w:type="pct"/>
            <w:vMerge w:val="restart"/>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宋体"/>
                <w:color w:val="auto"/>
                <w:spacing w:val="0"/>
                <w:sz w:val="18"/>
                <w:szCs w:val="18"/>
                <w:shd w:val="clear" w:color="auto" w:fill="auto"/>
                <w:lang w:val="en-US" w:eastAsia="zh-CN"/>
              </w:rPr>
            </w:pPr>
            <w:r>
              <w:rPr>
                <w:rFonts w:hint="eastAsia" w:ascii="宋体" w:hAnsi="宋体" w:eastAsia="宋体" w:cs="宋体"/>
                <w:color w:val="auto"/>
                <w:spacing w:val="0"/>
                <w:sz w:val="18"/>
                <w:szCs w:val="18"/>
                <w:shd w:val="clear" w:color="auto" w:fill="auto"/>
                <w:lang w:val="en-US" w:eastAsia="zh-CN"/>
              </w:rPr>
              <w:t>基础性指标</w:t>
            </w:r>
          </w:p>
        </w:tc>
        <w:tc>
          <w:tcPr>
            <w:tcW w:w="708" w:type="pct"/>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宋体"/>
                <w:color w:val="auto"/>
                <w:spacing w:val="0"/>
                <w:sz w:val="18"/>
                <w:szCs w:val="18"/>
                <w:shd w:val="clear" w:color="auto" w:fill="auto"/>
                <w:lang w:val="en-US" w:eastAsia="zh-CN" w:bidi="ar-SA"/>
              </w:rPr>
            </w:pPr>
            <w:r>
              <w:rPr>
                <w:rFonts w:hint="eastAsia" w:ascii="宋体" w:hAnsi="宋体" w:eastAsia="宋体" w:cs="宋体"/>
                <w:color w:val="auto"/>
                <w:spacing w:val="0"/>
                <w:sz w:val="18"/>
                <w:szCs w:val="18"/>
                <w:shd w:val="clear" w:color="auto" w:fill="auto"/>
                <w:lang w:val="en-US" w:eastAsia="zh-CN" w:bidi="ar-SA"/>
              </w:rPr>
              <w:t>外观</w:t>
            </w:r>
          </w:p>
        </w:tc>
        <w:tc>
          <w:tcPr>
            <w:tcW w:w="1768" w:type="pct"/>
            <w:shd w:val="clear" w:color="auto" w:fill="auto"/>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val="0"/>
              <w:spacing w:line="240" w:lineRule="auto"/>
              <w:jc w:val="left"/>
              <w:textAlignment w:val="auto"/>
              <w:rPr>
                <w:rFonts w:hint="eastAsia" w:ascii="宋体" w:hAnsi="宋体" w:eastAsia="宋体" w:cs="宋体"/>
                <w:color w:val="auto"/>
                <w:sz w:val="18"/>
                <w:szCs w:val="18"/>
                <w:lang w:val="en-US" w:eastAsia="zh-CN"/>
              </w:rPr>
            </w:pPr>
            <w:bookmarkStart w:id="5" w:name="OLE_LINK7"/>
            <w:r>
              <w:rPr>
                <w:rFonts w:hint="eastAsia" w:ascii="宋体" w:hAnsi="宋体" w:eastAsia="宋体" w:cs="宋体"/>
                <w:color w:val="auto"/>
                <w:sz w:val="18"/>
                <w:szCs w:val="18"/>
                <w:lang w:val="en-US" w:eastAsia="zh-CN"/>
              </w:rPr>
              <w:t>标准中5.1规定的一般要求</w:t>
            </w:r>
            <w:bookmarkEnd w:id="5"/>
          </w:p>
        </w:tc>
        <w:tc>
          <w:tcPr>
            <w:tcW w:w="1791" w:type="pct"/>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val="0"/>
              <w:spacing w:line="240" w:lineRule="auto"/>
              <w:jc w:val="center"/>
              <w:textAlignment w:val="auto"/>
              <w:rPr>
                <w:rFonts w:hint="eastAsia" w:ascii="宋体" w:hAnsi="宋体" w:eastAsia="宋体" w:cs="宋体"/>
                <w:color w:val="auto"/>
                <w:sz w:val="18"/>
                <w:szCs w:val="18"/>
                <w:lang w:val="en-US" w:eastAsia="zh-CN"/>
              </w:rPr>
            </w:pPr>
            <w:r>
              <w:rPr>
                <w:rFonts w:hint="eastAsia" w:ascii="宋体" w:hAnsi="宋体" w:eastAsia="宋体" w:cs="宋体"/>
                <w:color w:val="auto"/>
                <w:sz w:val="18"/>
                <w:szCs w:val="18"/>
                <w:lang w:val="en-US" w:eastAsia="zh-CN"/>
              </w:rPr>
              <w:t>——</w:t>
            </w:r>
          </w:p>
        </w:tc>
        <w:tc>
          <w:tcPr>
            <w:tcW w:w="424" w:type="pct"/>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宋体"/>
                <w:color w:val="auto"/>
                <w:spacing w:val="0"/>
                <w:sz w:val="18"/>
                <w:szCs w:val="18"/>
                <w:shd w:val="clear" w:color="auto" w:fill="auto"/>
                <w:lang w:val="en-US" w:eastAsia="zh-CN" w:bidi="ar-SA"/>
              </w:rPr>
            </w:pPr>
            <w:r>
              <w:rPr>
                <w:rFonts w:hint="eastAsia" w:ascii="宋体" w:hAnsi="宋体" w:eastAsia="宋体" w:cs="宋体"/>
                <w:color w:val="auto"/>
                <w:spacing w:val="0"/>
                <w:sz w:val="18"/>
                <w:szCs w:val="18"/>
                <w:shd w:val="clear" w:color="auto" w:fill="auto"/>
                <w:lang w:eastAsia="zh-CN"/>
              </w:rPr>
              <w:t>新增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07" w:hRule="atLeast"/>
          <w:jc w:val="center"/>
        </w:trPr>
        <w:tc>
          <w:tcPr>
            <w:tcW w:w="305" w:type="pct"/>
            <w:vMerge w:val="continue"/>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宋体"/>
                <w:color w:val="auto"/>
                <w:spacing w:val="0"/>
                <w:sz w:val="18"/>
                <w:szCs w:val="18"/>
                <w:shd w:val="clear" w:color="auto" w:fill="auto"/>
                <w:lang w:eastAsia="zh-CN"/>
              </w:rPr>
            </w:pPr>
          </w:p>
        </w:tc>
        <w:tc>
          <w:tcPr>
            <w:tcW w:w="708" w:type="pct"/>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宋体"/>
                <w:color w:val="auto"/>
                <w:spacing w:val="0"/>
                <w:sz w:val="18"/>
                <w:szCs w:val="18"/>
                <w:shd w:val="clear" w:color="auto" w:fill="auto"/>
                <w:lang w:val="zh-CN" w:eastAsia="zh-CN" w:bidi="ar-SA"/>
              </w:rPr>
            </w:pPr>
            <w:r>
              <w:rPr>
                <w:rFonts w:hint="eastAsia" w:ascii="宋体" w:hAnsi="宋体" w:eastAsia="宋体" w:cs="宋体"/>
                <w:color w:val="auto"/>
                <w:spacing w:val="0"/>
                <w:sz w:val="18"/>
                <w:szCs w:val="18"/>
                <w:shd w:val="clear" w:color="auto" w:fill="auto"/>
                <w:lang w:val="en-US" w:eastAsia="zh-CN" w:bidi="ar-SA"/>
              </w:rPr>
              <w:t>抗菌功能</w:t>
            </w:r>
          </w:p>
        </w:tc>
        <w:tc>
          <w:tcPr>
            <w:tcW w:w="1768" w:type="pct"/>
            <w:shd w:val="clear" w:color="auto" w:fill="auto"/>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val="0"/>
              <w:spacing w:line="240" w:lineRule="auto"/>
              <w:jc w:val="left"/>
              <w:textAlignment w:val="auto"/>
              <w:rPr>
                <w:rFonts w:hint="eastAsia" w:ascii="宋体" w:hAnsi="宋体" w:eastAsia="宋体" w:cs="宋体"/>
                <w:color w:val="auto"/>
                <w:sz w:val="18"/>
                <w:szCs w:val="18"/>
                <w:lang w:val="en-US" w:eastAsia="zh-CN"/>
              </w:rPr>
            </w:pPr>
            <w:r>
              <w:rPr>
                <w:rFonts w:hint="eastAsia" w:ascii="宋体" w:hAnsi="宋体" w:eastAsia="宋体" w:cs="宋体"/>
                <w:color w:val="auto"/>
                <w:sz w:val="18"/>
                <w:szCs w:val="18"/>
                <w:lang w:val="en-US" w:eastAsia="zh-CN"/>
              </w:rPr>
              <w:t>5.4明示具有抗菌功能的除螨机，应符合GB 21551.2的要求。</w:t>
            </w:r>
          </w:p>
        </w:tc>
        <w:tc>
          <w:tcPr>
            <w:tcW w:w="1791" w:type="pct"/>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val="0"/>
              <w:spacing w:line="240" w:lineRule="auto"/>
              <w:jc w:val="left"/>
              <w:textAlignment w:val="auto"/>
              <w:rPr>
                <w:rFonts w:hint="eastAsia" w:ascii="宋体" w:hAnsi="宋体" w:eastAsia="宋体" w:cs="宋体"/>
                <w:color w:val="auto"/>
                <w:sz w:val="18"/>
                <w:szCs w:val="18"/>
                <w:lang w:val="en-US" w:eastAsia="zh-CN" w:bidi="ar-SA"/>
              </w:rPr>
            </w:pPr>
            <w:r>
              <w:rPr>
                <w:rFonts w:hint="eastAsia" w:ascii="宋体" w:hAnsi="宋体" w:eastAsia="宋体" w:cs="宋体"/>
                <w:color w:val="auto"/>
                <w:sz w:val="18"/>
                <w:szCs w:val="18"/>
                <w:lang w:val="en-US" w:eastAsia="zh-CN"/>
              </w:rPr>
              <w:t>5.3明示具有抗菌功能的除螨机，应符合GB 21551.2的要求。</w:t>
            </w:r>
          </w:p>
        </w:tc>
        <w:tc>
          <w:tcPr>
            <w:tcW w:w="424" w:type="pct"/>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宋体"/>
                <w:color w:val="auto"/>
                <w:spacing w:val="0"/>
                <w:sz w:val="18"/>
                <w:szCs w:val="18"/>
                <w:shd w:val="clear" w:color="auto" w:fill="auto"/>
                <w:lang w:val="en-US" w:eastAsia="zh-CN" w:bidi="ar-SA"/>
              </w:rPr>
            </w:pPr>
            <w:r>
              <w:rPr>
                <w:rFonts w:hint="eastAsia" w:ascii="宋体" w:hAnsi="宋体" w:eastAsia="宋体" w:cs="宋体"/>
                <w:color w:val="auto"/>
                <w:spacing w:val="0"/>
                <w:sz w:val="18"/>
                <w:szCs w:val="18"/>
                <w:shd w:val="clear" w:color="auto" w:fill="auto"/>
                <w:lang w:eastAsia="zh-CN"/>
              </w:rPr>
              <w:t>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07" w:hRule="atLeast"/>
          <w:jc w:val="center"/>
        </w:trPr>
        <w:tc>
          <w:tcPr>
            <w:tcW w:w="305" w:type="pct"/>
            <w:vMerge w:val="continue"/>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宋体"/>
                <w:color w:val="auto"/>
                <w:spacing w:val="0"/>
                <w:sz w:val="18"/>
                <w:szCs w:val="18"/>
                <w:shd w:val="clear" w:color="auto" w:fill="auto"/>
                <w:lang w:eastAsia="zh-CN"/>
              </w:rPr>
            </w:pPr>
          </w:p>
        </w:tc>
        <w:tc>
          <w:tcPr>
            <w:tcW w:w="708" w:type="pct"/>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宋体"/>
                <w:color w:val="auto"/>
                <w:spacing w:val="0"/>
                <w:sz w:val="18"/>
                <w:szCs w:val="18"/>
                <w:shd w:val="clear" w:color="auto" w:fill="auto"/>
                <w:lang w:val="zh-CN" w:eastAsia="zh-CN" w:bidi="ar-SA"/>
              </w:rPr>
            </w:pPr>
            <w:r>
              <w:rPr>
                <w:rFonts w:hint="eastAsia" w:ascii="宋体" w:hAnsi="宋体" w:eastAsia="宋体" w:cs="宋体"/>
                <w:color w:val="auto"/>
                <w:spacing w:val="0"/>
                <w:sz w:val="18"/>
                <w:szCs w:val="18"/>
                <w:shd w:val="clear" w:color="auto" w:fill="auto"/>
                <w:lang w:val="en-US" w:eastAsia="zh-CN" w:bidi="ar-SA"/>
              </w:rPr>
              <w:t>除菌功能</w:t>
            </w:r>
          </w:p>
        </w:tc>
        <w:tc>
          <w:tcPr>
            <w:tcW w:w="1768" w:type="pct"/>
            <w:shd w:val="clear" w:color="auto" w:fill="auto"/>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val="0"/>
              <w:spacing w:line="240" w:lineRule="auto"/>
              <w:jc w:val="left"/>
              <w:textAlignment w:val="auto"/>
              <w:rPr>
                <w:rFonts w:hint="eastAsia" w:ascii="宋体" w:hAnsi="宋体" w:eastAsia="宋体" w:cs="宋体"/>
                <w:color w:val="auto"/>
                <w:sz w:val="18"/>
                <w:szCs w:val="18"/>
                <w:lang w:val="en-US" w:eastAsia="zh-CN"/>
              </w:rPr>
            </w:pPr>
            <w:r>
              <w:rPr>
                <w:rFonts w:hint="eastAsia" w:ascii="宋体" w:hAnsi="宋体" w:eastAsia="宋体" w:cs="宋体"/>
                <w:color w:val="auto"/>
                <w:sz w:val="18"/>
                <w:szCs w:val="18"/>
                <w:lang w:val="en-US" w:eastAsia="zh-CN"/>
              </w:rPr>
              <w:t>5.5明示具有除菌功能的除螨机，除菌率（细菌）不应低于99.0%（除菌对数值不小于 2.0），除菌率（真菌）不应低于90%</w:t>
            </w:r>
          </w:p>
        </w:tc>
        <w:tc>
          <w:tcPr>
            <w:tcW w:w="1791" w:type="pct"/>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val="0"/>
              <w:spacing w:line="240" w:lineRule="auto"/>
              <w:jc w:val="left"/>
              <w:textAlignment w:val="auto"/>
              <w:rPr>
                <w:rFonts w:hint="eastAsia" w:ascii="宋体" w:hAnsi="宋体" w:eastAsia="宋体" w:cs="宋体"/>
                <w:color w:val="auto"/>
                <w:sz w:val="18"/>
                <w:szCs w:val="18"/>
                <w:lang w:val="en-US" w:eastAsia="zh-CN" w:bidi="ar-SA"/>
              </w:rPr>
            </w:pPr>
            <w:r>
              <w:rPr>
                <w:rFonts w:hint="eastAsia" w:ascii="宋体" w:hAnsi="宋体" w:eastAsia="宋体" w:cs="宋体"/>
                <w:color w:val="auto"/>
                <w:sz w:val="18"/>
                <w:szCs w:val="18"/>
                <w:lang w:val="en-US" w:eastAsia="zh-CN"/>
              </w:rPr>
              <w:t>5.4明示具有除菌功能的除螨机，除菌率（细菌）不应低于99.0%（除菌对数值不小于 2.0），除菌率（真菌）不应低于90%</w:t>
            </w:r>
          </w:p>
        </w:tc>
        <w:tc>
          <w:tcPr>
            <w:tcW w:w="424" w:type="pct"/>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宋体"/>
                <w:color w:val="auto"/>
                <w:spacing w:val="0"/>
                <w:sz w:val="18"/>
                <w:szCs w:val="18"/>
                <w:shd w:val="clear" w:color="auto" w:fill="auto"/>
                <w:lang w:val="en-US" w:eastAsia="zh-CN"/>
              </w:rPr>
            </w:pPr>
            <w:r>
              <w:rPr>
                <w:rFonts w:hint="eastAsia" w:ascii="宋体" w:hAnsi="宋体" w:eastAsia="宋体" w:cs="宋体"/>
                <w:color w:val="auto"/>
                <w:spacing w:val="0"/>
                <w:sz w:val="18"/>
                <w:szCs w:val="18"/>
                <w:shd w:val="clear" w:color="auto" w:fill="auto"/>
                <w:lang w:val="en-US" w:eastAsia="zh-CN"/>
              </w:rPr>
              <w:t>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07" w:hRule="atLeast"/>
          <w:jc w:val="center"/>
        </w:trPr>
        <w:tc>
          <w:tcPr>
            <w:tcW w:w="305" w:type="pct"/>
            <w:vMerge w:val="continue"/>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宋体"/>
                <w:color w:val="auto"/>
                <w:spacing w:val="0"/>
                <w:sz w:val="18"/>
                <w:szCs w:val="18"/>
                <w:shd w:val="clear" w:color="auto" w:fill="auto"/>
                <w:lang w:eastAsia="zh-CN"/>
              </w:rPr>
            </w:pPr>
          </w:p>
        </w:tc>
        <w:tc>
          <w:tcPr>
            <w:tcW w:w="708" w:type="pct"/>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宋体"/>
                <w:color w:val="auto"/>
                <w:spacing w:val="0"/>
                <w:sz w:val="18"/>
                <w:szCs w:val="18"/>
                <w:shd w:val="clear" w:color="auto" w:fill="auto"/>
                <w:lang w:val="zh-CN" w:eastAsia="zh-CN" w:bidi="ar-SA"/>
              </w:rPr>
            </w:pPr>
            <w:r>
              <w:rPr>
                <w:rFonts w:hint="eastAsia" w:ascii="宋体" w:hAnsi="宋体" w:eastAsia="宋体" w:cs="宋体"/>
                <w:color w:val="auto"/>
                <w:spacing w:val="0"/>
                <w:sz w:val="18"/>
                <w:szCs w:val="18"/>
                <w:shd w:val="clear" w:color="auto" w:fill="auto"/>
                <w:lang w:val="en-US" w:eastAsia="zh-CN" w:bidi="ar-SA"/>
              </w:rPr>
              <w:t>最大单次运行时间</w:t>
            </w:r>
          </w:p>
        </w:tc>
        <w:tc>
          <w:tcPr>
            <w:tcW w:w="1768" w:type="pct"/>
            <w:shd w:val="clear" w:color="auto" w:fill="auto"/>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val="0"/>
              <w:spacing w:line="240" w:lineRule="auto"/>
              <w:jc w:val="left"/>
              <w:textAlignment w:val="auto"/>
              <w:rPr>
                <w:rFonts w:hint="eastAsia" w:ascii="宋体" w:hAnsi="宋体" w:eastAsia="宋体" w:cs="宋体"/>
                <w:color w:val="auto"/>
                <w:sz w:val="18"/>
                <w:szCs w:val="18"/>
                <w:lang w:val="en-US" w:eastAsia="zh-CN"/>
              </w:rPr>
            </w:pPr>
            <w:r>
              <w:rPr>
                <w:rFonts w:hint="eastAsia" w:ascii="宋体" w:hAnsi="宋体" w:eastAsia="宋体" w:cs="宋体"/>
                <w:color w:val="auto"/>
                <w:sz w:val="18"/>
                <w:szCs w:val="18"/>
                <w:lang w:val="en-US" w:eastAsia="zh-CN"/>
              </w:rPr>
              <w:t>5.6直流式除螨机在明示的功率档位下运行，其最低运行时间不应低于该档位标称值的90%。若无明示，按最低功率档位测试。</w:t>
            </w:r>
          </w:p>
        </w:tc>
        <w:tc>
          <w:tcPr>
            <w:tcW w:w="1791" w:type="pct"/>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val="0"/>
              <w:spacing w:line="240" w:lineRule="auto"/>
              <w:jc w:val="left"/>
              <w:textAlignment w:val="auto"/>
              <w:rPr>
                <w:rFonts w:hint="eastAsia" w:ascii="宋体" w:hAnsi="宋体" w:eastAsia="宋体" w:cs="宋体"/>
                <w:color w:val="auto"/>
                <w:sz w:val="18"/>
                <w:szCs w:val="18"/>
                <w:lang w:val="en-US" w:eastAsia="zh-CN" w:bidi="ar-SA"/>
              </w:rPr>
            </w:pPr>
            <w:r>
              <w:rPr>
                <w:rFonts w:hint="eastAsia" w:ascii="宋体" w:hAnsi="宋体" w:eastAsia="宋体" w:cs="宋体"/>
                <w:color w:val="auto"/>
                <w:sz w:val="18"/>
                <w:szCs w:val="18"/>
                <w:lang w:val="en-US" w:eastAsia="zh-CN"/>
              </w:rPr>
              <w:t>5.5直流式除螨机在明示的功率档位下运行，其最低运行时间不应低于该档位标称值的90%。若无明示，按最低功率档位测试。</w:t>
            </w:r>
          </w:p>
        </w:tc>
        <w:tc>
          <w:tcPr>
            <w:tcW w:w="424" w:type="pct"/>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宋体"/>
                <w:color w:val="auto"/>
                <w:spacing w:val="0"/>
                <w:sz w:val="18"/>
                <w:szCs w:val="18"/>
                <w:shd w:val="clear" w:color="auto" w:fill="auto"/>
                <w:lang w:eastAsia="zh-CN"/>
              </w:rPr>
            </w:pPr>
            <w:r>
              <w:rPr>
                <w:rFonts w:hint="eastAsia" w:ascii="宋体" w:hAnsi="宋体" w:eastAsia="宋体" w:cs="宋体"/>
                <w:color w:val="auto"/>
                <w:spacing w:val="0"/>
                <w:sz w:val="18"/>
                <w:szCs w:val="18"/>
                <w:shd w:val="clear" w:color="auto" w:fill="auto"/>
                <w:lang w:eastAsia="zh-CN"/>
              </w:rPr>
              <w:t>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07" w:hRule="atLeast"/>
          <w:jc w:val="center"/>
        </w:trPr>
        <w:tc>
          <w:tcPr>
            <w:tcW w:w="305" w:type="pct"/>
            <w:vMerge w:val="restart"/>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宋体"/>
                <w:color w:val="auto"/>
                <w:spacing w:val="0"/>
                <w:sz w:val="18"/>
                <w:szCs w:val="18"/>
                <w:shd w:val="clear" w:color="auto" w:fill="auto"/>
                <w:lang w:val="zh-CN" w:eastAsia="zh-CN"/>
              </w:rPr>
            </w:pPr>
            <w:r>
              <w:rPr>
                <w:rFonts w:hint="eastAsia" w:ascii="宋体" w:hAnsi="宋体" w:eastAsia="宋体" w:cs="宋体"/>
                <w:color w:val="auto"/>
                <w:spacing w:val="0"/>
                <w:sz w:val="18"/>
                <w:szCs w:val="18"/>
                <w:shd w:val="clear" w:color="auto" w:fill="auto"/>
                <w:lang w:val="zh-CN" w:eastAsia="zh-CN"/>
              </w:rPr>
              <w:t>关键</w:t>
            </w:r>
          </w:p>
          <w:p>
            <w:pPr>
              <w:keepNext w:val="0"/>
              <w:keepLines w:val="0"/>
              <w:pageBreakBefore w:val="0"/>
              <w:kinsoku/>
              <w:wordWrap/>
              <w:overflowPunct/>
              <w:topLinePunct w:val="0"/>
              <w:bidi w:val="0"/>
              <w:jc w:val="center"/>
              <w:textAlignment w:val="auto"/>
              <w:rPr>
                <w:rFonts w:hint="eastAsia" w:ascii="宋体" w:hAnsi="宋体" w:eastAsia="宋体" w:cs="宋体"/>
                <w:color w:val="auto"/>
                <w:spacing w:val="0"/>
                <w:sz w:val="18"/>
                <w:szCs w:val="18"/>
                <w:shd w:val="clear" w:color="auto" w:fill="auto"/>
                <w:lang w:val="zh-CN" w:eastAsia="zh-CN"/>
              </w:rPr>
            </w:pPr>
            <w:r>
              <w:rPr>
                <w:rFonts w:hint="eastAsia" w:ascii="宋体" w:hAnsi="宋体" w:eastAsia="宋体" w:cs="宋体"/>
                <w:color w:val="auto"/>
                <w:spacing w:val="0"/>
                <w:sz w:val="18"/>
                <w:szCs w:val="18"/>
                <w:shd w:val="clear" w:color="auto" w:fill="auto"/>
                <w:lang w:val="zh-CN" w:eastAsia="zh-CN"/>
              </w:rPr>
              <w:t>指标</w:t>
            </w:r>
          </w:p>
        </w:tc>
        <w:tc>
          <w:tcPr>
            <w:tcW w:w="708" w:type="pct"/>
            <w:shd w:val="clear" w:color="auto" w:fill="auto"/>
            <w:vAlign w:val="center"/>
          </w:tcPr>
          <w:p>
            <w:pPr>
              <w:jc w:val="center"/>
              <w:rPr>
                <w:rFonts w:hint="eastAsia" w:ascii="宋体" w:hAnsi="宋体" w:eastAsia="宋体" w:cs="宋体"/>
                <w:color w:val="auto"/>
                <w:sz w:val="18"/>
                <w:szCs w:val="18"/>
                <w:lang w:val="zh-CN" w:eastAsia="en-US" w:bidi="ar-SA"/>
              </w:rPr>
            </w:pPr>
            <w:r>
              <w:rPr>
                <w:rFonts w:hint="eastAsia" w:ascii="宋体" w:hAnsi="宋体" w:eastAsia="宋体" w:cs="宋体"/>
                <w:color w:val="auto"/>
                <w:spacing w:val="0"/>
                <w:w w:val="100"/>
                <w:sz w:val="18"/>
                <w:szCs w:val="18"/>
                <w:highlight w:val="none"/>
              </w:rPr>
              <w:t>电气安全</w:t>
            </w:r>
          </w:p>
        </w:tc>
        <w:tc>
          <w:tcPr>
            <w:tcW w:w="1768" w:type="pct"/>
            <w:shd w:val="clear" w:color="auto" w:fill="auto"/>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val="0"/>
              <w:spacing w:line="240" w:lineRule="auto"/>
              <w:jc w:val="left"/>
              <w:textAlignment w:val="auto"/>
              <w:rPr>
                <w:rFonts w:hint="eastAsia" w:ascii="宋体" w:hAnsi="宋体" w:eastAsia="宋体" w:cs="宋体"/>
                <w:color w:val="auto"/>
                <w:sz w:val="18"/>
                <w:szCs w:val="18"/>
                <w:lang w:val="en-US" w:eastAsia="zh-CN" w:bidi="ar-SA"/>
              </w:rPr>
            </w:pPr>
            <w:r>
              <w:rPr>
                <w:rFonts w:hint="eastAsia" w:ascii="宋体" w:hAnsi="宋体" w:eastAsia="宋体" w:cs="宋体"/>
                <w:color w:val="auto"/>
                <w:spacing w:val="0"/>
                <w:w w:val="100"/>
                <w:sz w:val="18"/>
                <w:szCs w:val="18"/>
                <w:highlight w:val="none"/>
                <w:lang w:val="en-US" w:eastAsia="zh-CN"/>
              </w:rPr>
              <w:t>5.2.1</w:t>
            </w:r>
            <w:r>
              <w:rPr>
                <w:rFonts w:hint="eastAsia" w:ascii="宋体" w:hAnsi="宋体" w:eastAsia="宋体" w:cs="宋体"/>
                <w:color w:val="auto"/>
                <w:spacing w:val="0"/>
                <w:w w:val="100"/>
                <w:sz w:val="18"/>
                <w:szCs w:val="18"/>
                <w:highlight w:val="none"/>
              </w:rPr>
              <w:t>应符合</w:t>
            </w:r>
            <w:r>
              <w:rPr>
                <w:rFonts w:hint="eastAsia" w:ascii="宋体" w:hAnsi="宋体" w:eastAsia="宋体" w:cs="宋体"/>
                <w:color w:val="auto"/>
                <w:spacing w:val="0"/>
                <w:w w:val="100"/>
                <w:sz w:val="18"/>
                <w:szCs w:val="18"/>
                <w:highlight w:val="none"/>
                <w:lang w:val="en-US" w:eastAsia="zh-CN"/>
              </w:rPr>
              <w:t>G</w:t>
            </w:r>
            <w:r>
              <w:rPr>
                <w:rFonts w:hint="eastAsia" w:ascii="宋体" w:hAnsi="宋体" w:eastAsia="宋体" w:cs="宋体"/>
                <w:color w:val="auto"/>
                <w:spacing w:val="0"/>
                <w:w w:val="100"/>
                <w:sz w:val="18"/>
                <w:szCs w:val="18"/>
                <w:highlight w:val="none"/>
              </w:rPr>
              <w:t>B</w:t>
            </w:r>
            <w:r>
              <w:rPr>
                <w:rFonts w:hint="eastAsia" w:ascii="宋体" w:hAnsi="宋体" w:eastAsia="宋体" w:cs="宋体"/>
                <w:color w:val="auto"/>
                <w:spacing w:val="0"/>
                <w:w w:val="100"/>
                <w:sz w:val="18"/>
                <w:szCs w:val="18"/>
                <w:highlight w:val="none"/>
                <w:lang w:val="en-US" w:eastAsia="zh-CN"/>
              </w:rPr>
              <w:t>/T</w:t>
            </w:r>
            <w:r>
              <w:rPr>
                <w:rFonts w:hint="eastAsia" w:ascii="宋体" w:hAnsi="宋体" w:eastAsia="宋体" w:cs="宋体"/>
                <w:color w:val="auto"/>
                <w:spacing w:val="0"/>
                <w:w w:val="100"/>
                <w:sz w:val="18"/>
                <w:szCs w:val="18"/>
                <w:highlight w:val="none"/>
              </w:rPr>
              <w:t xml:space="preserve"> 4706.1和GB</w:t>
            </w:r>
            <w:r>
              <w:rPr>
                <w:rFonts w:hint="eastAsia" w:ascii="宋体" w:hAnsi="宋体" w:eastAsia="宋体" w:cs="宋体"/>
                <w:color w:val="auto"/>
                <w:spacing w:val="0"/>
                <w:w w:val="100"/>
                <w:sz w:val="18"/>
                <w:szCs w:val="18"/>
                <w:highlight w:val="none"/>
                <w:lang w:val="en-US" w:eastAsia="zh-CN"/>
              </w:rPr>
              <w:t>/T</w:t>
            </w:r>
            <w:r>
              <w:rPr>
                <w:rFonts w:hint="eastAsia" w:ascii="宋体" w:hAnsi="宋体" w:eastAsia="宋体" w:cs="宋体"/>
                <w:color w:val="auto"/>
                <w:spacing w:val="0"/>
                <w:w w:val="100"/>
                <w:sz w:val="18"/>
                <w:szCs w:val="18"/>
                <w:highlight w:val="none"/>
              </w:rPr>
              <w:t xml:space="preserve"> 4706.7的要求</w:t>
            </w:r>
          </w:p>
        </w:tc>
        <w:tc>
          <w:tcPr>
            <w:tcW w:w="1791" w:type="pct"/>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val="0"/>
              <w:spacing w:line="240" w:lineRule="auto"/>
              <w:jc w:val="left"/>
              <w:textAlignment w:val="auto"/>
              <w:rPr>
                <w:rFonts w:hint="eastAsia" w:ascii="宋体" w:hAnsi="宋体" w:eastAsia="宋体" w:cs="宋体"/>
                <w:color w:val="auto"/>
                <w:sz w:val="18"/>
                <w:szCs w:val="18"/>
                <w:lang w:val="en-US" w:eastAsia="zh-CN" w:bidi="ar-SA"/>
              </w:rPr>
            </w:pPr>
            <w:r>
              <w:rPr>
                <w:rFonts w:hint="eastAsia" w:ascii="宋体" w:hAnsi="宋体" w:eastAsia="宋体" w:cs="宋体"/>
                <w:color w:val="auto"/>
                <w:spacing w:val="0"/>
                <w:w w:val="100"/>
                <w:sz w:val="18"/>
                <w:szCs w:val="18"/>
                <w:highlight w:val="none"/>
                <w:lang w:val="en-US" w:eastAsia="zh-CN"/>
              </w:rPr>
              <w:t>5.1.1</w:t>
            </w:r>
            <w:r>
              <w:rPr>
                <w:rFonts w:hint="eastAsia" w:ascii="宋体" w:hAnsi="宋体" w:eastAsia="宋体" w:cs="宋体"/>
                <w:color w:val="auto"/>
                <w:spacing w:val="0"/>
                <w:w w:val="100"/>
                <w:sz w:val="18"/>
                <w:szCs w:val="18"/>
                <w:highlight w:val="none"/>
              </w:rPr>
              <w:t>应符合</w:t>
            </w:r>
            <w:r>
              <w:rPr>
                <w:rFonts w:hint="eastAsia" w:ascii="宋体" w:hAnsi="宋体" w:eastAsia="宋体" w:cs="宋体"/>
                <w:color w:val="auto"/>
                <w:spacing w:val="0"/>
                <w:w w:val="100"/>
                <w:sz w:val="18"/>
                <w:szCs w:val="18"/>
                <w:highlight w:val="none"/>
                <w:lang w:val="en-US" w:eastAsia="zh-CN"/>
              </w:rPr>
              <w:t>G</w:t>
            </w:r>
            <w:r>
              <w:rPr>
                <w:rFonts w:hint="eastAsia" w:ascii="宋体" w:hAnsi="宋体" w:eastAsia="宋体" w:cs="宋体"/>
                <w:color w:val="auto"/>
                <w:spacing w:val="0"/>
                <w:w w:val="100"/>
                <w:sz w:val="18"/>
                <w:szCs w:val="18"/>
                <w:highlight w:val="none"/>
              </w:rPr>
              <w:t>B</w:t>
            </w:r>
            <w:r>
              <w:rPr>
                <w:rFonts w:hint="eastAsia" w:ascii="宋体" w:hAnsi="宋体" w:eastAsia="宋体" w:cs="宋体"/>
                <w:color w:val="auto"/>
                <w:spacing w:val="0"/>
                <w:w w:val="100"/>
                <w:sz w:val="18"/>
                <w:szCs w:val="18"/>
                <w:highlight w:val="none"/>
                <w:lang w:val="en-US" w:eastAsia="zh-CN"/>
              </w:rPr>
              <w:t>/T</w:t>
            </w:r>
            <w:r>
              <w:rPr>
                <w:rFonts w:hint="eastAsia" w:ascii="宋体" w:hAnsi="宋体" w:eastAsia="宋体" w:cs="宋体"/>
                <w:color w:val="auto"/>
                <w:spacing w:val="0"/>
                <w:w w:val="100"/>
                <w:sz w:val="18"/>
                <w:szCs w:val="18"/>
                <w:highlight w:val="none"/>
              </w:rPr>
              <w:t xml:space="preserve"> 4706.1和GB</w:t>
            </w:r>
            <w:r>
              <w:rPr>
                <w:rFonts w:hint="eastAsia" w:ascii="宋体" w:hAnsi="宋体" w:eastAsia="宋体" w:cs="宋体"/>
                <w:color w:val="auto"/>
                <w:spacing w:val="0"/>
                <w:w w:val="100"/>
                <w:sz w:val="18"/>
                <w:szCs w:val="18"/>
                <w:highlight w:val="none"/>
                <w:lang w:val="en-US" w:eastAsia="zh-CN"/>
              </w:rPr>
              <w:t>/T</w:t>
            </w:r>
            <w:r>
              <w:rPr>
                <w:rFonts w:hint="eastAsia" w:ascii="宋体" w:hAnsi="宋体" w:eastAsia="宋体" w:cs="宋体"/>
                <w:color w:val="auto"/>
                <w:spacing w:val="0"/>
                <w:w w:val="100"/>
                <w:sz w:val="18"/>
                <w:szCs w:val="18"/>
                <w:highlight w:val="none"/>
              </w:rPr>
              <w:t xml:space="preserve"> 4706.7的要求</w:t>
            </w:r>
          </w:p>
        </w:tc>
        <w:tc>
          <w:tcPr>
            <w:tcW w:w="424" w:type="pct"/>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宋体"/>
                <w:color w:val="auto"/>
                <w:spacing w:val="0"/>
                <w:sz w:val="18"/>
                <w:szCs w:val="18"/>
                <w:shd w:val="clear" w:color="auto" w:fill="auto"/>
                <w:lang w:eastAsia="zh-CN"/>
              </w:rPr>
            </w:pPr>
            <w:r>
              <w:rPr>
                <w:rFonts w:hint="eastAsia" w:ascii="宋体" w:hAnsi="宋体" w:eastAsia="宋体" w:cs="宋体"/>
                <w:color w:val="auto"/>
                <w:spacing w:val="0"/>
                <w:sz w:val="18"/>
                <w:szCs w:val="18"/>
                <w:shd w:val="clear" w:color="auto" w:fill="auto"/>
                <w:lang w:eastAsia="zh-CN"/>
              </w:rPr>
              <w:t>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07" w:hRule="atLeast"/>
          <w:jc w:val="center"/>
        </w:trPr>
        <w:tc>
          <w:tcPr>
            <w:tcW w:w="305" w:type="pct"/>
            <w:vMerge w:val="continue"/>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宋体"/>
                <w:color w:val="auto"/>
                <w:spacing w:val="0"/>
                <w:sz w:val="18"/>
                <w:szCs w:val="18"/>
                <w:shd w:val="clear" w:color="auto" w:fill="auto"/>
                <w:lang w:val="zh-CN" w:eastAsia="zh-CN"/>
              </w:rPr>
            </w:pPr>
          </w:p>
        </w:tc>
        <w:tc>
          <w:tcPr>
            <w:tcW w:w="708" w:type="pct"/>
            <w:shd w:val="clear" w:color="auto" w:fill="auto"/>
            <w:vAlign w:val="center"/>
          </w:tcPr>
          <w:p>
            <w:pPr>
              <w:keepNext w:val="0"/>
              <w:keepLines w:val="0"/>
              <w:pageBreakBefore w:val="0"/>
              <w:widowControl w:val="0"/>
              <w:tabs>
                <w:tab w:val="center" w:pos="4201"/>
                <w:tab w:val="right" w:leader="dot" w:pos="9298"/>
              </w:tabs>
              <w:kinsoku/>
              <w:wordWrap/>
              <w:overflowPunct/>
              <w:topLinePunct w:val="0"/>
              <w:bidi w:val="0"/>
              <w:adjustRightInd w:val="0"/>
              <w:snapToGrid w:val="0"/>
              <w:spacing w:line="240" w:lineRule="auto"/>
              <w:jc w:val="center"/>
              <w:textAlignment w:val="auto"/>
              <w:rPr>
                <w:rFonts w:hint="eastAsia" w:ascii="宋体" w:hAnsi="宋体" w:eastAsia="宋体" w:cs="宋体"/>
                <w:color w:val="auto"/>
                <w:sz w:val="18"/>
                <w:szCs w:val="18"/>
                <w:lang w:val="zh-CN" w:eastAsia="en-US" w:bidi="ar-SA"/>
              </w:rPr>
            </w:pPr>
            <w:r>
              <w:rPr>
                <w:rFonts w:hint="eastAsia" w:ascii="宋体" w:hAnsi="宋体" w:eastAsia="宋体" w:cs="宋体"/>
                <w:color w:val="auto"/>
                <w:spacing w:val="0"/>
                <w:w w:val="100"/>
                <w:sz w:val="18"/>
                <w:szCs w:val="18"/>
                <w:highlight w:val="none"/>
              </w:rPr>
              <w:t>电磁兼容</w:t>
            </w:r>
            <w:r>
              <w:rPr>
                <w:rFonts w:hint="eastAsia" w:ascii="宋体" w:hAnsi="宋体" w:eastAsia="宋体" w:cs="宋体"/>
                <w:color w:val="auto"/>
                <w:spacing w:val="0"/>
                <w:w w:val="100"/>
                <w:sz w:val="18"/>
                <w:szCs w:val="18"/>
                <w:highlight w:val="none"/>
                <w:lang w:eastAsia="zh-CN"/>
              </w:rPr>
              <w:t>性</w:t>
            </w:r>
          </w:p>
        </w:tc>
        <w:tc>
          <w:tcPr>
            <w:tcW w:w="1768" w:type="pct"/>
            <w:shd w:val="clear" w:color="auto" w:fill="auto"/>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val="0"/>
              <w:spacing w:line="240" w:lineRule="auto"/>
              <w:jc w:val="left"/>
              <w:textAlignment w:val="auto"/>
              <w:rPr>
                <w:rFonts w:hint="eastAsia" w:ascii="宋体" w:hAnsi="宋体" w:eastAsia="宋体" w:cs="宋体"/>
                <w:color w:val="auto"/>
                <w:sz w:val="18"/>
                <w:szCs w:val="18"/>
                <w:lang w:val="en-US" w:eastAsia="zh-CN" w:bidi="ar-SA"/>
              </w:rPr>
            </w:pPr>
            <w:r>
              <w:rPr>
                <w:rFonts w:hint="eastAsia" w:ascii="宋体" w:hAnsi="宋体" w:eastAsia="宋体" w:cs="宋体"/>
                <w:color w:val="auto"/>
                <w:spacing w:val="0"/>
                <w:w w:val="100"/>
                <w:sz w:val="18"/>
                <w:szCs w:val="18"/>
                <w:highlight w:val="none"/>
                <w:lang w:val="en-US" w:eastAsia="zh-CN"/>
              </w:rPr>
              <w:t xml:space="preserve">5.2.2应符合GB </w:t>
            </w:r>
            <w:r>
              <w:rPr>
                <w:rFonts w:hint="eastAsia" w:ascii="宋体" w:hAnsi="宋体" w:eastAsia="宋体" w:cs="宋体"/>
                <w:color w:val="auto"/>
                <w:spacing w:val="0"/>
                <w:w w:val="100"/>
                <w:sz w:val="18"/>
                <w:szCs w:val="18"/>
                <w:highlight w:val="none"/>
              </w:rPr>
              <w:t>4343.1和GB 17625</w:t>
            </w:r>
            <w:r>
              <w:rPr>
                <w:rFonts w:hint="eastAsia" w:ascii="宋体" w:hAnsi="宋体" w:eastAsia="宋体" w:cs="宋体"/>
                <w:color w:val="auto"/>
                <w:spacing w:val="0"/>
                <w:w w:val="100"/>
                <w:sz w:val="18"/>
                <w:szCs w:val="18"/>
                <w:highlight w:val="none"/>
                <w:lang w:val="en-US" w:eastAsia="zh-CN"/>
              </w:rPr>
              <w:t>.</w:t>
            </w:r>
            <w:r>
              <w:rPr>
                <w:rFonts w:hint="eastAsia" w:ascii="宋体" w:hAnsi="宋体" w:eastAsia="宋体" w:cs="宋体"/>
                <w:color w:val="auto"/>
                <w:spacing w:val="0"/>
                <w:w w:val="100"/>
                <w:sz w:val="18"/>
                <w:szCs w:val="18"/>
                <w:highlight w:val="none"/>
              </w:rPr>
              <w:t>1的要求</w:t>
            </w:r>
          </w:p>
        </w:tc>
        <w:tc>
          <w:tcPr>
            <w:tcW w:w="1791" w:type="pct"/>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val="0"/>
              <w:spacing w:line="240" w:lineRule="auto"/>
              <w:jc w:val="left"/>
              <w:textAlignment w:val="auto"/>
              <w:rPr>
                <w:rFonts w:hint="eastAsia" w:ascii="宋体" w:hAnsi="宋体" w:eastAsia="宋体" w:cs="宋体"/>
                <w:color w:val="auto"/>
                <w:sz w:val="18"/>
                <w:szCs w:val="18"/>
                <w:lang w:val="en-US" w:eastAsia="zh-CN" w:bidi="ar-SA"/>
              </w:rPr>
            </w:pPr>
            <w:r>
              <w:rPr>
                <w:rFonts w:hint="eastAsia" w:ascii="宋体" w:hAnsi="宋体" w:eastAsia="宋体" w:cs="宋体"/>
                <w:color w:val="auto"/>
                <w:spacing w:val="0"/>
                <w:w w:val="100"/>
                <w:sz w:val="18"/>
                <w:szCs w:val="18"/>
                <w:highlight w:val="none"/>
                <w:lang w:val="en-US" w:eastAsia="zh-CN"/>
              </w:rPr>
              <w:t xml:space="preserve">5.1.1应符合GB </w:t>
            </w:r>
            <w:r>
              <w:rPr>
                <w:rFonts w:hint="eastAsia" w:ascii="宋体" w:hAnsi="宋体" w:eastAsia="宋体" w:cs="宋体"/>
                <w:color w:val="auto"/>
                <w:spacing w:val="0"/>
                <w:w w:val="100"/>
                <w:sz w:val="18"/>
                <w:szCs w:val="18"/>
                <w:highlight w:val="none"/>
              </w:rPr>
              <w:t>4343.1和GB 17625</w:t>
            </w:r>
            <w:r>
              <w:rPr>
                <w:rFonts w:hint="eastAsia" w:ascii="宋体" w:hAnsi="宋体" w:eastAsia="宋体" w:cs="宋体"/>
                <w:color w:val="auto"/>
                <w:spacing w:val="0"/>
                <w:w w:val="100"/>
                <w:sz w:val="18"/>
                <w:szCs w:val="18"/>
                <w:highlight w:val="none"/>
                <w:lang w:val="en-US" w:eastAsia="zh-CN"/>
              </w:rPr>
              <w:t>.</w:t>
            </w:r>
            <w:r>
              <w:rPr>
                <w:rFonts w:hint="eastAsia" w:ascii="宋体" w:hAnsi="宋体" w:eastAsia="宋体" w:cs="宋体"/>
                <w:color w:val="auto"/>
                <w:spacing w:val="0"/>
                <w:w w:val="100"/>
                <w:sz w:val="18"/>
                <w:szCs w:val="18"/>
                <w:highlight w:val="none"/>
              </w:rPr>
              <w:t>1的要求</w:t>
            </w:r>
          </w:p>
        </w:tc>
        <w:tc>
          <w:tcPr>
            <w:tcW w:w="424" w:type="pct"/>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宋体"/>
                <w:color w:val="auto"/>
                <w:spacing w:val="0"/>
                <w:sz w:val="18"/>
                <w:szCs w:val="18"/>
                <w:shd w:val="clear" w:color="auto" w:fill="auto"/>
                <w:lang w:val="en-US" w:eastAsia="zh-CN" w:bidi="ar-SA"/>
              </w:rPr>
            </w:pPr>
            <w:r>
              <w:rPr>
                <w:rFonts w:hint="eastAsia" w:ascii="宋体" w:hAnsi="宋体" w:eastAsia="宋体" w:cs="宋体"/>
                <w:color w:val="auto"/>
                <w:spacing w:val="0"/>
                <w:sz w:val="18"/>
                <w:szCs w:val="18"/>
                <w:shd w:val="clear" w:color="auto" w:fill="auto"/>
                <w:lang w:eastAsia="zh-CN"/>
              </w:rPr>
              <w:t>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07" w:hRule="atLeast"/>
          <w:jc w:val="center"/>
        </w:trPr>
        <w:tc>
          <w:tcPr>
            <w:tcW w:w="305" w:type="pct"/>
            <w:vMerge w:val="continue"/>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宋体"/>
                <w:color w:val="auto"/>
                <w:spacing w:val="0"/>
                <w:sz w:val="18"/>
                <w:szCs w:val="18"/>
                <w:shd w:val="clear" w:color="auto" w:fill="auto"/>
                <w:lang w:val="zh-CN" w:eastAsia="zh-CN"/>
              </w:rPr>
            </w:pPr>
          </w:p>
        </w:tc>
        <w:tc>
          <w:tcPr>
            <w:tcW w:w="708" w:type="pct"/>
            <w:shd w:val="clear" w:color="auto" w:fill="auto"/>
            <w:vAlign w:val="center"/>
          </w:tcPr>
          <w:p>
            <w:pPr>
              <w:keepNext w:val="0"/>
              <w:keepLines w:val="0"/>
              <w:pageBreakBefore w:val="0"/>
              <w:widowControl w:val="0"/>
              <w:tabs>
                <w:tab w:val="center" w:pos="4201"/>
                <w:tab w:val="right" w:leader="dot" w:pos="9298"/>
              </w:tabs>
              <w:kinsoku/>
              <w:wordWrap/>
              <w:overflowPunct/>
              <w:topLinePunct w:val="0"/>
              <w:bidi w:val="0"/>
              <w:adjustRightInd w:val="0"/>
              <w:snapToGrid w:val="0"/>
              <w:spacing w:line="240" w:lineRule="auto"/>
              <w:jc w:val="center"/>
              <w:textAlignment w:val="auto"/>
              <w:rPr>
                <w:rFonts w:hint="eastAsia" w:ascii="宋体" w:hAnsi="宋体" w:eastAsia="宋体" w:cs="宋体"/>
                <w:color w:val="auto"/>
                <w:sz w:val="18"/>
                <w:szCs w:val="18"/>
                <w:lang w:val="zh-CN" w:eastAsia="en-US" w:bidi="ar-SA"/>
              </w:rPr>
            </w:pPr>
            <w:r>
              <w:rPr>
                <w:rFonts w:hint="eastAsia" w:ascii="宋体" w:hAnsi="宋体" w:eastAsia="宋体" w:cs="宋体"/>
                <w:color w:val="auto"/>
                <w:spacing w:val="0"/>
                <w:w w:val="100"/>
                <w:sz w:val="18"/>
                <w:szCs w:val="18"/>
                <w:highlight w:val="none"/>
              </w:rPr>
              <w:t>电磁场辐射</w:t>
            </w:r>
          </w:p>
        </w:tc>
        <w:tc>
          <w:tcPr>
            <w:tcW w:w="1768" w:type="pct"/>
            <w:shd w:val="clear" w:color="auto" w:fill="auto"/>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val="0"/>
              <w:spacing w:line="240" w:lineRule="auto"/>
              <w:jc w:val="left"/>
              <w:textAlignment w:val="auto"/>
              <w:rPr>
                <w:rFonts w:hint="eastAsia" w:ascii="宋体" w:hAnsi="宋体" w:eastAsia="宋体" w:cs="宋体"/>
                <w:color w:val="auto"/>
                <w:sz w:val="18"/>
                <w:szCs w:val="18"/>
                <w:lang w:val="en-US" w:eastAsia="zh-CN" w:bidi="ar-SA"/>
              </w:rPr>
            </w:pPr>
            <w:r>
              <w:rPr>
                <w:rFonts w:hint="eastAsia" w:ascii="宋体" w:hAnsi="宋体" w:eastAsia="宋体" w:cs="宋体"/>
                <w:color w:val="auto"/>
                <w:spacing w:val="0"/>
                <w:w w:val="100"/>
                <w:sz w:val="18"/>
                <w:szCs w:val="18"/>
                <w:highlight w:val="none"/>
                <w:lang w:val="en-US" w:eastAsia="zh-CN"/>
              </w:rPr>
              <w:t>5.2.3</w:t>
            </w:r>
            <w:r>
              <w:rPr>
                <w:rFonts w:hint="eastAsia" w:ascii="宋体" w:hAnsi="宋体" w:eastAsia="宋体" w:cs="宋体"/>
                <w:color w:val="auto"/>
                <w:spacing w:val="0"/>
                <w:w w:val="100"/>
                <w:sz w:val="18"/>
                <w:szCs w:val="18"/>
                <w:highlight w:val="none"/>
              </w:rPr>
              <w:t>应符合QB/T</w:t>
            </w:r>
            <w:r>
              <w:rPr>
                <w:rFonts w:hint="eastAsia" w:ascii="宋体" w:hAnsi="宋体" w:eastAsia="宋体" w:cs="宋体"/>
                <w:color w:val="auto"/>
                <w:spacing w:val="0"/>
                <w:w w:val="100"/>
                <w:sz w:val="18"/>
                <w:szCs w:val="18"/>
                <w:highlight w:val="none"/>
                <w:lang w:val="en-US" w:eastAsia="zh-CN"/>
              </w:rPr>
              <w:t xml:space="preserve"> </w:t>
            </w:r>
            <w:r>
              <w:rPr>
                <w:rFonts w:hint="eastAsia" w:ascii="宋体" w:hAnsi="宋体" w:eastAsia="宋体" w:cs="宋体"/>
                <w:color w:val="auto"/>
                <w:spacing w:val="0"/>
                <w:w w:val="100"/>
                <w:sz w:val="18"/>
                <w:szCs w:val="18"/>
                <w:highlight w:val="none"/>
              </w:rPr>
              <w:t>4986的</w:t>
            </w:r>
            <w:r>
              <w:rPr>
                <w:rFonts w:hint="eastAsia" w:ascii="宋体" w:hAnsi="宋体" w:eastAsia="宋体" w:cs="宋体"/>
                <w:color w:val="auto"/>
                <w:spacing w:val="0"/>
                <w:w w:val="100"/>
                <w:sz w:val="18"/>
                <w:szCs w:val="18"/>
                <w:highlight w:val="none"/>
                <w:lang w:eastAsia="zh-CN"/>
              </w:rPr>
              <w:t>要求</w:t>
            </w:r>
          </w:p>
        </w:tc>
        <w:tc>
          <w:tcPr>
            <w:tcW w:w="1791" w:type="pct"/>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val="0"/>
              <w:spacing w:line="240" w:lineRule="auto"/>
              <w:jc w:val="left"/>
              <w:textAlignment w:val="auto"/>
              <w:rPr>
                <w:rFonts w:hint="eastAsia" w:ascii="宋体" w:hAnsi="宋体" w:eastAsia="宋体" w:cs="宋体"/>
                <w:color w:val="auto"/>
                <w:sz w:val="18"/>
                <w:szCs w:val="18"/>
                <w:lang w:val="en-US" w:eastAsia="zh-CN" w:bidi="ar-SA"/>
              </w:rPr>
            </w:pPr>
            <w:r>
              <w:rPr>
                <w:rFonts w:hint="eastAsia" w:ascii="宋体" w:hAnsi="宋体" w:eastAsia="宋体" w:cs="宋体"/>
                <w:color w:val="auto"/>
                <w:spacing w:val="0"/>
                <w:w w:val="100"/>
                <w:sz w:val="18"/>
                <w:szCs w:val="18"/>
                <w:highlight w:val="none"/>
                <w:lang w:val="en-US" w:eastAsia="zh-CN"/>
              </w:rPr>
              <w:t>5.1.1</w:t>
            </w:r>
            <w:r>
              <w:rPr>
                <w:rFonts w:hint="eastAsia" w:ascii="宋体" w:hAnsi="宋体" w:eastAsia="宋体" w:cs="宋体"/>
                <w:color w:val="auto"/>
                <w:spacing w:val="0"/>
                <w:w w:val="100"/>
                <w:sz w:val="18"/>
                <w:szCs w:val="18"/>
                <w:highlight w:val="none"/>
              </w:rPr>
              <w:t>应符合QB/T</w:t>
            </w:r>
            <w:r>
              <w:rPr>
                <w:rFonts w:hint="eastAsia" w:ascii="宋体" w:hAnsi="宋体" w:eastAsia="宋体" w:cs="宋体"/>
                <w:color w:val="auto"/>
                <w:spacing w:val="0"/>
                <w:w w:val="100"/>
                <w:sz w:val="18"/>
                <w:szCs w:val="18"/>
                <w:highlight w:val="none"/>
                <w:lang w:val="en-US" w:eastAsia="zh-CN"/>
              </w:rPr>
              <w:t xml:space="preserve"> </w:t>
            </w:r>
            <w:r>
              <w:rPr>
                <w:rFonts w:hint="eastAsia" w:ascii="宋体" w:hAnsi="宋体" w:eastAsia="宋体" w:cs="宋体"/>
                <w:color w:val="auto"/>
                <w:spacing w:val="0"/>
                <w:w w:val="100"/>
                <w:sz w:val="18"/>
                <w:szCs w:val="18"/>
                <w:highlight w:val="none"/>
              </w:rPr>
              <w:t>4986的</w:t>
            </w:r>
            <w:r>
              <w:rPr>
                <w:rFonts w:hint="eastAsia" w:ascii="宋体" w:hAnsi="宋体" w:eastAsia="宋体" w:cs="宋体"/>
                <w:color w:val="auto"/>
                <w:spacing w:val="0"/>
                <w:w w:val="100"/>
                <w:sz w:val="18"/>
                <w:szCs w:val="18"/>
                <w:highlight w:val="none"/>
                <w:lang w:eastAsia="zh-CN"/>
              </w:rPr>
              <w:t>要求</w:t>
            </w:r>
          </w:p>
        </w:tc>
        <w:tc>
          <w:tcPr>
            <w:tcW w:w="424" w:type="pct"/>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宋体"/>
                <w:color w:val="auto"/>
                <w:spacing w:val="0"/>
                <w:sz w:val="18"/>
                <w:szCs w:val="18"/>
                <w:shd w:val="clear" w:color="auto" w:fill="auto"/>
                <w:lang w:eastAsia="zh-CN"/>
              </w:rPr>
            </w:pPr>
            <w:r>
              <w:rPr>
                <w:rFonts w:hint="eastAsia" w:ascii="宋体" w:hAnsi="宋体" w:eastAsia="宋体" w:cs="宋体"/>
                <w:color w:val="auto"/>
                <w:spacing w:val="0"/>
                <w:sz w:val="18"/>
                <w:szCs w:val="18"/>
                <w:shd w:val="clear" w:color="auto" w:fill="auto"/>
                <w:lang w:eastAsia="zh-CN"/>
              </w:rPr>
              <w:t>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07" w:hRule="atLeast"/>
          <w:jc w:val="center"/>
        </w:trPr>
        <w:tc>
          <w:tcPr>
            <w:tcW w:w="305" w:type="pct"/>
            <w:vMerge w:val="continue"/>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宋体"/>
                <w:color w:val="auto"/>
                <w:spacing w:val="0"/>
                <w:sz w:val="18"/>
                <w:szCs w:val="18"/>
                <w:shd w:val="clear" w:color="auto" w:fill="auto"/>
                <w:lang w:val="zh-CN" w:eastAsia="zh-CN"/>
              </w:rPr>
            </w:pPr>
          </w:p>
        </w:tc>
        <w:tc>
          <w:tcPr>
            <w:tcW w:w="708" w:type="pct"/>
            <w:shd w:val="clear" w:color="auto" w:fill="auto"/>
            <w:vAlign w:val="center"/>
          </w:tcPr>
          <w:p>
            <w:pPr>
              <w:keepNext w:val="0"/>
              <w:keepLines w:val="0"/>
              <w:pageBreakBefore w:val="0"/>
              <w:widowControl w:val="0"/>
              <w:tabs>
                <w:tab w:val="center" w:pos="4201"/>
                <w:tab w:val="right" w:leader="dot" w:pos="9298"/>
              </w:tabs>
              <w:kinsoku/>
              <w:wordWrap/>
              <w:overflowPunct/>
              <w:topLinePunct w:val="0"/>
              <w:bidi w:val="0"/>
              <w:adjustRightInd w:val="0"/>
              <w:snapToGrid w:val="0"/>
              <w:spacing w:line="240" w:lineRule="auto"/>
              <w:jc w:val="center"/>
              <w:textAlignment w:val="auto"/>
              <w:rPr>
                <w:rFonts w:hint="eastAsia" w:ascii="宋体" w:hAnsi="宋体" w:eastAsia="宋体" w:cs="宋体"/>
                <w:color w:val="auto"/>
                <w:spacing w:val="0"/>
                <w:w w:val="100"/>
                <w:sz w:val="18"/>
                <w:szCs w:val="18"/>
                <w:highlight w:val="none"/>
              </w:rPr>
            </w:pPr>
            <w:r>
              <w:rPr>
                <w:rFonts w:hint="eastAsia" w:ascii="宋体" w:hAnsi="宋体" w:eastAsia="宋体" w:cs="宋体"/>
                <w:color w:val="auto"/>
                <w:spacing w:val="0"/>
                <w:w w:val="100"/>
                <w:sz w:val="18"/>
                <w:szCs w:val="18"/>
                <w:highlight w:val="none"/>
              </w:rPr>
              <w:t>有害物质泄</w:t>
            </w:r>
            <w:r>
              <w:rPr>
                <w:rFonts w:hint="eastAsia" w:ascii="宋体" w:hAnsi="宋体" w:eastAsia="宋体" w:cs="宋体"/>
                <w:color w:val="auto"/>
                <w:spacing w:val="0"/>
                <w:w w:val="100"/>
                <w:sz w:val="18"/>
                <w:szCs w:val="18"/>
                <w:highlight w:val="none"/>
                <w:lang w:eastAsia="zh-CN"/>
              </w:rPr>
              <w:t>漏</w:t>
            </w:r>
          </w:p>
        </w:tc>
        <w:tc>
          <w:tcPr>
            <w:tcW w:w="1768" w:type="pct"/>
            <w:shd w:val="clear" w:color="auto" w:fill="auto"/>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val="0"/>
              <w:spacing w:line="240" w:lineRule="auto"/>
              <w:jc w:val="left"/>
              <w:textAlignment w:val="auto"/>
              <w:rPr>
                <w:rFonts w:hint="eastAsia" w:ascii="宋体" w:hAnsi="宋体" w:eastAsia="宋体" w:cs="宋体"/>
                <w:color w:val="auto"/>
                <w:spacing w:val="0"/>
                <w:w w:val="100"/>
                <w:sz w:val="18"/>
                <w:szCs w:val="18"/>
                <w:highlight w:val="none"/>
              </w:rPr>
            </w:pPr>
            <w:r>
              <w:rPr>
                <w:rFonts w:hint="eastAsia" w:ascii="宋体" w:hAnsi="宋体" w:eastAsia="宋体" w:cs="宋体"/>
                <w:color w:val="auto"/>
                <w:spacing w:val="0"/>
                <w:w w:val="100"/>
                <w:sz w:val="18"/>
                <w:szCs w:val="18"/>
                <w:highlight w:val="none"/>
                <w:lang w:val="en-US" w:eastAsia="zh-CN"/>
              </w:rPr>
              <w:t>5.2.4</w:t>
            </w:r>
            <w:r>
              <w:rPr>
                <w:rFonts w:hint="eastAsia" w:ascii="宋体" w:hAnsi="宋体" w:eastAsia="宋体" w:cs="宋体"/>
                <w:color w:val="auto"/>
                <w:spacing w:val="0"/>
                <w:w w:val="100"/>
                <w:sz w:val="18"/>
                <w:szCs w:val="18"/>
                <w:highlight w:val="none"/>
              </w:rPr>
              <w:t>除螨机本身所产生的有害物质应符合表1的要求</w:t>
            </w:r>
          </w:p>
        </w:tc>
        <w:tc>
          <w:tcPr>
            <w:tcW w:w="1791" w:type="pct"/>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val="0"/>
              <w:spacing w:line="240" w:lineRule="auto"/>
              <w:jc w:val="left"/>
              <w:textAlignment w:val="auto"/>
              <w:rPr>
                <w:rFonts w:hint="eastAsia" w:ascii="宋体" w:hAnsi="宋体" w:eastAsia="宋体" w:cs="宋体"/>
                <w:color w:val="auto"/>
                <w:sz w:val="18"/>
                <w:szCs w:val="18"/>
                <w:lang w:val="en-US" w:eastAsia="zh-CN" w:bidi="ar-SA"/>
              </w:rPr>
            </w:pPr>
            <w:r>
              <w:rPr>
                <w:rFonts w:hint="eastAsia" w:ascii="宋体" w:hAnsi="宋体" w:eastAsia="宋体" w:cs="宋体"/>
                <w:color w:val="auto"/>
                <w:sz w:val="18"/>
                <w:szCs w:val="18"/>
                <w:lang w:val="en-US" w:eastAsia="zh-CN" w:bidi="ar-SA"/>
              </w:rPr>
              <w:t>行标中5.1.2的要求</w:t>
            </w:r>
          </w:p>
        </w:tc>
        <w:tc>
          <w:tcPr>
            <w:tcW w:w="424" w:type="pct"/>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宋体"/>
                <w:color w:val="auto"/>
                <w:spacing w:val="0"/>
                <w:sz w:val="18"/>
                <w:szCs w:val="18"/>
                <w:shd w:val="clear" w:color="auto" w:fill="auto"/>
                <w:lang w:eastAsia="zh-CN"/>
              </w:rPr>
            </w:pPr>
            <w:r>
              <w:rPr>
                <w:rFonts w:hint="eastAsia" w:ascii="宋体" w:hAnsi="宋体" w:eastAsia="宋体" w:cs="宋体"/>
                <w:color w:val="auto"/>
                <w:spacing w:val="0"/>
                <w:sz w:val="18"/>
                <w:szCs w:val="18"/>
                <w:shd w:val="clear" w:color="auto" w:fill="auto"/>
                <w:lang w:eastAsia="zh-CN"/>
              </w:rPr>
              <w:t>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07" w:hRule="atLeast"/>
          <w:jc w:val="center"/>
        </w:trPr>
        <w:tc>
          <w:tcPr>
            <w:tcW w:w="305" w:type="pct"/>
            <w:vMerge w:val="continue"/>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宋体"/>
                <w:color w:val="auto"/>
                <w:spacing w:val="0"/>
                <w:sz w:val="18"/>
                <w:szCs w:val="18"/>
                <w:shd w:val="clear" w:color="auto" w:fill="auto"/>
                <w:lang w:val="zh-CN" w:eastAsia="zh-CN"/>
              </w:rPr>
            </w:pPr>
          </w:p>
        </w:tc>
        <w:tc>
          <w:tcPr>
            <w:tcW w:w="708" w:type="pct"/>
            <w:shd w:val="clear" w:color="auto" w:fill="auto"/>
            <w:vAlign w:val="center"/>
          </w:tcPr>
          <w:p>
            <w:pPr>
              <w:keepNext w:val="0"/>
              <w:keepLines w:val="0"/>
              <w:pageBreakBefore w:val="0"/>
              <w:widowControl w:val="0"/>
              <w:tabs>
                <w:tab w:val="center" w:pos="4201"/>
                <w:tab w:val="right" w:leader="dot" w:pos="9298"/>
              </w:tabs>
              <w:kinsoku/>
              <w:wordWrap/>
              <w:overflowPunct/>
              <w:topLinePunct w:val="0"/>
              <w:bidi w:val="0"/>
              <w:adjustRightInd w:val="0"/>
              <w:snapToGrid w:val="0"/>
              <w:spacing w:line="240" w:lineRule="auto"/>
              <w:jc w:val="center"/>
              <w:textAlignment w:val="auto"/>
              <w:rPr>
                <w:rFonts w:hint="eastAsia" w:ascii="宋体" w:hAnsi="宋体" w:eastAsia="宋体" w:cs="宋体"/>
                <w:color w:val="auto"/>
                <w:sz w:val="18"/>
                <w:szCs w:val="18"/>
                <w:lang w:val="zh-CN" w:eastAsia="en-US" w:bidi="ar-SA"/>
              </w:rPr>
            </w:pPr>
            <w:r>
              <w:rPr>
                <w:rFonts w:hint="eastAsia" w:ascii="宋体" w:hAnsi="宋体" w:eastAsia="宋体" w:cs="宋体"/>
                <w:color w:val="auto"/>
                <w:spacing w:val="0"/>
                <w:w w:val="100"/>
                <w:sz w:val="18"/>
                <w:szCs w:val="18"/>
                <w:highlight w:val="none"/>
              </w:rPr>
              <w:t>噪声</w:t>
            </w:r>
          </w:p>
        </w:tc>
        <w:tc>
          <w:tcPr>
            <w:tcW w:w="1768" w:type="pct"/>
            <w:shd w:val="clear" w:color="auto" w:fill="auto"/>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val="0"/>
              <w:spacing w:line="240" w:lineRule="auto"/>
              <w:jc w:val="left"/>
              <w:textAlignment w:val="auto"/>
              <w:rPr>
                <w:rFonts w:hint="eastAsia" w:ascii="宋体" w:hAnsi="宋体" w:eastAsia="宋体" w:cs="宋体"/>
                <w:color w:val="auto"/>
                <w:sz w:val="18"/>
                <w:szCs w:val="18"/>
                <w:lang w:val="en-US" w:eastAsia="zh-CN" w:bidi="ar-SA"/>
              </w:rPr>
            </w:pPr>
            <w:r>
              <w:rPr>
                <w:rFonts w:hint="eastAsia" w:ascii="宋体" w:hAnsi="宋体" w:eastAsia="宋体" w:cs="宋体"/>
                <w:color w:val="auto"/>
                <w:spacing w:val="0"/>
                <w:w w:val="100"/>
                <w:sz w:val="18"/>
                <w:szCs w:val="18"/>
                <w:highlight w:val="none"/>
                <w:lang w:val="en-US" w:eastAsia="zh-CN"/>
              </w:rPr>
              <w:t>5.2.5</w:t>
            </w:r>
            <w:r>
              <w:rPr>
                <w:rFonts w:hint="eastAsia" w:ascii="宋体" w:hAnsi="宋体" w:eastAsia="宋体" w:cs="宋体"/>
                <w:color w:val="auto"/>
                <w:spacing w:val="0"/>
                <w:w w:val="100"/>
                <w:sz w:val="18"/>
                <w:szCs w:val="18"/>
                <w:highlight w:val="none"/>
              </w:rPr>
              <w:t>除螨机正常工作时</w:t>
            </w:r>
            <w:r>
              <w:rPr>
                <w:rFonts w:hint="eastAsia" w:ascii="宋体" w:hAnsi="宋体" w:eastAsia="宋体" w:cs="宋体"/>
                <w:color w:val="auto"/>
                <w:spacing w:val="0"/>
                <w:w w:val="100"/>
                <w:sz w:val="18"/>
                <w:szCs w:val="18"/>
                <w:highlight w:val="none"/>
                <w:lang w:eastAsia="zh-CN"/>
              </w:rPr>
              <w:t>的最</w:t>
            </w:r>
            <w:r>
              <w:rPr>
                <w:rFonts w:hint="eastAsia" w:ascii="宋体" w:hAnsi="宋体" w:eastAsia="宋体" w:cs="宋体"/>
                <w:color w:val="auto"/>
                <w:spacing w:val="0"/>
                <w:w w:val="100"/>
                <w:sz w:val="18"/>
                <w:szCs w:val="18"/>
                <w:highlight w:val="none"/>
              </w:rPr>
              <w:t>大声功率级噪声限值为83 dB(A)</w:t>
            </w:r>
          </w:p>
        </w:tc>
        <w:tc>
          <w:tcPr>
            <w:tcW w:w="1791" w:type="pct"/>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val="0"/>
              <w:spacing w:line="240" w:lineRule="auto"/>
              <w:jc w:val="left"/>
              <w:textAlignment w:val="auto"/>
              <w:rPr>
                <w:rFonts w:hint="eastAsia" w:ascii="宋体" w:hAnsi="宋体" w:eastAsia="宋体" w:cs="宋体"/>
                <w:color w:val="auto"/>
                <w:sz w:val="18"/>
                <w:szCs w:val="18"/>
                <w:lang w:val="en-US" w:eastAsia="zh-CN" w:bidi="ar-SA"/>
              </w:rPr>
            </w:pPr>
            <w:r>
              <w:rPr>
                <w:rFonts w:hint="eastAsia" w:ascii="宋体" w:hAnsi="宋体" w:eastAsia="宋体" w:cs="宋体"/>
                <w:color w:val="auto"/>
                <w:spacing w:val="0"/>
                <w:w w:val="100"/>
                <w:sz w:val="18"/>
                <w:szCs w:val="18"/>
                <w:highlight w:val="none"/>
                <w:lang w:val="en-US" w:eastAsia="zh-CN"/>
              </w:rPr>
              <w:t>5.1.3</w:t>
            </w:r>
            <w:r>
              <w:rPr>
                <w:rFonts w:hint="eastAsia" w:ascii="宋体" w:hAnsi="宋体" w:eastAsia="宋体" w:cs="宋体"/>
                <w:color w:val="auto"/>
                <w:spacing w:val="0"/>
                <w:w w:val="100"/>
                <w:sz w:val="18"/>
                <w:szCs w:val="18"/>
                <w:highlight w:val="none"/>
              </w:rPr>
              <w:t>除螨机正常工作时</w:t>
            </w:r>
            <w:r>
              <w:rPr>
                <w:rFonts w:hint="eastAsia" w:ascii="宋体" w:hAnsi="宋体" w:eastAsia="宋体" w:cs="宋体"/>
                <w:color w:val="auto"/>
                <w:spacing w:val="0"/>
                <w:w w:val="100"/>
                <w:sz w:val="18"/>
                <w:szCs w:val="18"/>
                <w:highlight w:val="none"/>
                <w:lang w:eastAsia="zh-CN"/>
              </w:rPr>
              <w:t>的最</w:t>
            </w:r>
            <w:r>
              <w:rPr>
                <w:rFonts w:hint="eastAsia" w:ascii="宋体" w:hAnsi="宋体" w:eastAsia="宋体" w:cs="宋体"/>
                <w:color w:val="auto"/>
                <w:spacing w:val="0"/>
                <w:w w:val="100"/>
                <w:sz w:val="18"/>
                <w:szCs w:val="18"/>
                <w:highlight w:val="none"/>
              </w:rPr>
              <w:t>大声功率级噪声限值为83 dB(A)</w:t>
            </w:r>
          </w:p>
        </w:tc>
        <w:tc>
          <w:tcPr>
            <w:tcW w:w="424" w:type="pct"/>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宋体"/>
                <w:color w:val="auto"/>
                <w:spacing w:val="0"/>
                <w:sz w:val="18"/>
                <w:szCs w:val="18"/>
                <w:shd w:val="clear" w:color="auto" w:fill="auto"/>
                <w:lang w:eastAsia="zh-CN"/>
              </w:rPr>
            </w:pPr>
            <w:r>
              <w:rPr>
                <w:rFonts w:hint="eastAsia" w:ascii="宋体" w:hAnsi="宋体" w:eastAsia="宋体" w:cs="宋体"/>
                <w:color w:val="auto"/>
                <w:spacing w:val="0"/>
                <w:sz w:val="18"/>
                <w:szCs w:val="18"/>
                <w:shd w:val="clear" w:color="auto" w:fill="auto"/>
                <w:lang w:eastAsia="zh-CN"/>
              </w:rPr>
              <w:t>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394" w:hRule="atLeast"/>
          <w:jc w:val="center"/>
        </w:trPr>
        <w:tc>
          <w:tcPr>
            <w:tcW w:w="305" w:type="pct"/>
            <w:vMerge w:val="continue"/>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宋体"/>
                <w:color w:val="auto"/>
                <w:spacing w:val="0"/>
                <w:sz w:val="18"/>
                <w:szCs w:val="18"/>
                <w:shd w:val="clear" w:color="auto" w:fill="auto"/>
                <w:lang w:val="zh-CN" w:eastAsia="zh-CN"/>
              </w:rPr>
            </w:pPr>
          </w:p>
        </w:tc>
        <w:tc>
          <w:tcPr>
            <w:tcW w:w="708" w:type="pct"/>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宋体"/>
                <w:color w:val="auto"/>
                <w:spacing w:val="0"/>
                <w:sz w:val="18"/>
                <w:szCs w:val="18"/>
                <w:shd w:val="clear" w:color="auto" w:fill="auto"/>
                <w:lang w:val="zh-CN" w:eastAsia="zh-CN"/>
              </w:rPr>
            </w:pPr>
            <w:r>
              <w:rPr>
                <w:rFonts w:hint="eastAsia" w:ascii="宋体" w:hAnsi="宋体" w:eastAsia="宋体" w:cs="宋体"/>
                <w:color w:val="auto"/>
                <w:spacing w:val="0"/>
                <w:w w:val="100"/>
                <w:sz w:val="18"/>
                <w:szCs w:val="18"/>
                <w:highlight w:val="none"/>
              </w:rPr>
              <w:t>紫外线防护</w:t>
            </w:r>
          </w:p>
        </w:tc>
        <w:tc>
          <w:tcPr>
            <w:tcW w:w="1768" w:type="pct"/>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val="0"/>
              <w:spacing w:line="240" w:lineRule="auto"/>
              <w:jc w:val="left"/>
              <w:textAlignment w:val="auto"/>
              <w:rPr>
                <w:rFonts w:hint="eastAsia" w:ascii="宋体" w:hAnsi="宋体" w:eastAsia="宋体" w:cs="宋体"/>
                <w:color w:val="auto"/>
                <w:sz w:val="18"/>
                <w:szCs w:val="18"/>
                <w:lang w:val="zh-CN" w:eastAsia="zh-CN"/>
              </w:rPr>
            </w:pPr>
            <w:r>
              <w:rPr>
                <w:rFonts w:hint="eastAsia" w:ascii="宋体" w:hAnsi="宋体" w:eastAsia="宋体" w:cs="宋体"/>
                <w:color w:val="auto"/>
                <w:spacing w:val="0"/>
                <w:w w:val="100"/>
                <w:sz w:val="18"/>
                <w:szCs w:val="18"/>
                <w:highlight w:val="none"/>
                <w:lang w:val="en-US" w:eastAsia="zh-CN"/>
              </w:rPr>
              <w:t>5.2.6</w:t>
            </w:r>
            <w:r>
              <w:rPr>
                <w:rFonts w:hint="eastAsia" w:ascii="宋体" w:hAnsi="宋体" w:eastAsia="宋体" w:cs="宋体"/>
                <w:color w:val="auto"/>
                <w:spacing w:val="0"/>
                <w:w w:val="100"/>
                <w:sz w:val="18"/>
                <w:szCs w:val="18"/>
                <w:highlight w:val="none"/>
              </w:rPr>
              <w:t>带有紫外灯的除螨机，应具有控制紫外灯开启熄灭的措施，</w:t>
            </w:r>
            <w:r>
              <w:rPr>
                <w:rFonts w:hint="eastAsia" w:ascii="宋体" w:hAnsi="宋体" w:eastAsia="宋体" w:cs="宋体"/>
                <w:color w:val="auto"/>
                <w:spacing w:val="0"/>
                <w:w w:val="100"/>
                <w:sz w:val="18"/>
                <w:szCs w:val="18"/>
                <w:highlight w:val="none"/>
                <w:lang w:eastAsia="zh-CN"/>
              </w:rPr>
              <w:t>在</w:t>
            </w:r>
            <w:r>
              <w:rPr>
                <w:rFonts w:hint="eastAsia" w:ascii="宋体" w:hAnsi="宋体" w:eastAsia="宋体" w:cs="宋体"/>
                <w:color w:val="auto"/>
                <w:spacing w:val="0"/>
                <w:w w:val="100"/>
                <w:sz w:val="18"/>
                <w:szCs w:val="18"/>
                <w:highlight w:val="none"/>
              </w:rPr>
              <w:t>试验</w:t>
            </w:r>
            <w:r>
              <w:rPr>
                <w:rFonts w:hint="eastAsia" w:ascii="宋体" w:hAnsi="宋体" w:eastAsia="宋体" w:cs="宋体"/>
                <w:color w:val="auto"/>
                <w:spacing w:val="0"/>
                <w:w w:val="100"/>
                <w:sz w:val="18"/>
                <w:szCs w:val="18"/>
                <w:highlight w:val="none"/>
                <w:lang w:eastAsia="zh-CN"/>
              </w:rPr>
              <w:t>时</w:t>
            </w:r>
            <w:r>
              <w:rPr>
                <w:rFonts w:hint="eastAsia" w:ascii="宋体" w:hAnsi="宋体" w:eastAsia="宋体" w:cs="宋体"/>
                <w:color w:val="auto"/>
                <w:spacing w:val="0"/>
                <w:w w:val="100"/>
                <w:sz w:val="18"/>
                <w:szCs w:val="18"/>
                <w:highlight w:val="none"/>
              </w:rPr>
              <w:t>，应保证紫外灯熄灭</w:t>
            </w:r>
          </w:p>
        </w:tc>
        <w:tc>
          <w:tcPr>
            <w:tcW w:w="1791" w:type="pct"/>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val="0"/>
              <w:spacing w:line="240" w:lineRule="auto"/>
              <w:jc w:val="left"/>
              <w:textAlignment w:val="auto"/>
              <w:rPr>
                <w:rFonts w:hint="eastAsia" w:ascii="宋体" w:hAnsi="宋体" w:eastAsia="宋体" w:cs="宋体"/>
                <w:color w:val="auto"/>
                <w:sz w:val="18"/>
                <w:szCs w:val="18"/>
                <w:lang w:val="zh-CN" w:eastAsia="zh-CN" w:bidi="ar-SA"/>
              </w:rPr>
            </w:pPr>
            <w:r>
              <w:rPr>
                <w:rFonts w:hint="eastAsia" w:ascii="宋体" w:hAnsi="宋体" w:eastAsia="宋体" w:cs="宋体"/>
                <w:color w:val="auto"/>
                <w:spacing w:val="0"/>
                <w:w w:val="100"/>
                <w:sz w:val="18"/>
                <w:szCs w:val="18"/>
                <w:highlight w:val="none"/>
                <w:lang w:val="en-US" w:eastAsia="zh-CN"/>
              </w:rPr>
              <w:t>5.1.4</w:t>
            </w:r>
            <w:r>
              <w:rPr>
                <w:rFonts w:hint="eastAsia" w:ascii="宋体" w:hAnsi="宋体" w:eastAsia="宋体" w:cs="宋体"/>
                <w:color w:val="auto"/>
                <w:spacing w:val="0"/>
                <w:w w:val="100"/>
                <w:sz w:val="18"/>
                <w:szCs w:val="18"/>
                <w:highlight w:val="none"/>
              </w:rPr>
              <w:t>带有紫外灯的除螨机，应具有控制紫外灯开启熄灭的措施，</w:t>
            </w:r>
            <w:r>
              <w:rPr>
                <w:rFonts w:hint="eastAsia" w:ascii="宋体" w:hAnsi="宋体" w:eastAsia="宋体" w:cs="宋体"/>
                <w:color w:val="auto"/>
                <w:spacing w:val="0"/>
                <w:w w:val="100"/>
                <w:sz w:val="18"/>
                <w:szCs w:val="18"/>
                <w:highlight w:val="none"/>
                <w:lang w:eastAsia="zh-CN"/>
              </w:rPr>
              <w:t>在</w:t>
            </w:r>
            <w:r>
              <w:rPr>
                <w:rFonts w:hint="eastAsia" w:ascii="宋体" w:hAnsi="宋体" w:eastAsia="宋体" w:cs="宋体"/>
                <w:color w:val="auto"/>
                <w:spacing w:val="0"/>
                <w:w w:val="100"/>
                <w:sz w:val="18"/>
                <w:szCs w:val="18"/>
                <w:highlight w:val="none"/>
              </w:rPr>
              <w:t>试验</w:t>
            </w:r>
            <w:r>
              <w:rPr>
                <w:rFonts w:hint="eastAsia" w:ascii="宋体" w:hAnsi="宋体" w:eastAsia="宋体" w:cs="宋体"/>
                <w:color w:val="auto"/>
                <w:spacing w:val="0"/>
                <w:w w:val="100"/>
                <w:sz w:val="18"/>
                <w:szCs w:val="18"/>
                <w:highlight w:val="none"/>
                <w:lang w:eastAsia="zh-CN"/>
              </w:rPr>
              <w:t>时</w:t>
            </w:r>
            <w:r>
              <w:rPr>
                <w:rFonts w:hint="eastAsia" w:ascii="宋体" w:hAnsi="宋体" w:eastAsia="宋体" w:cs="宋体"/>
                <w:color w:val="auto"/>
                <w:spacing w:val="0"/>
                <w:w w:val="100"/>
                <w:sz w:val="18"/>
                <w:szCs w:val="18"/>
                <w:highlight w:val="none"/>
              </w:rPr>
              <w:t>，应保证紫外灯熄灭</w:t>
            </w:r>
          </w:p>
        </w:tc>
        <w:tc>
          <w:tcPr>
            <w:tcW w:w="424" w:type="pct"/>
            <w:shd w:val="clear" w:color="auto" w:fill="auto"/>
            <w:vAlign w:val="center"/>
          </w:tcPr>
          <w:p>
            <w:pPr>
              <w:keepNext w:val="0"/>
              <w:keepLines w:val="0"/>
              <w:pageBreakBefore w:val="0"/>
              <w:kinsoku/>
              <w:wordWrap/>
              <w:overflowPunct/>
              <w:topLinePunct w:val="0"/>
              <w:bidi w:val="0"/>
              <w:adjustRightInd w:val="0"/>
              <w:snapToGrid w:val="0"/>
              <w:jc w:val="center"/>
              <w:textAlignment w:val="auto"/>
              <w:rPr>
                <w:rFonts w:hint="eastAsia" w:ascii="宋体" w:hAnsi="宋体" w:eastAsia="宋体" w:cs="宋体"/>
                <w:color w:val="auto"/>
                <w:spacing w:val="0"/>
                <w:sz w:val="18"/>
                <w:szCs w:val="18"/>
                <w:shd w:val="clear" w:color="auto" w:fill="auto"/>
                <w:lang w:eastAsia="zh-CN"/>
              </w:rPr>
            </w:pPr>
            <w:bookmarkStart w:id="6" w:name="OLE_LINK27"/>
            <w:r>
              <w:rPr>
                <w:rFonts w:hint="eastAsia" w:ascii="宋体" w:hAnsi="宋体" w:eastAsia="宋体" w:cs="宋体"/>
                <w:color w:val="auto"/>
                <w:spacing w:val="0"/>
                <w:sz w:val="18"/>
                <w:szCs w:val="18"/>
                <w:shd w:val="clear" w:color="auto" w:fill="auto"/>
                <w:lang w:eastAsia="zh-CN"/>
              </w:rPr>
              <w:t>一致</w:t>
            </w:r>
            <w:bookmarkEnd w:id="6"/>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365" w:hRule="atLeast"/>
          <w:jc w:val="center"/>
        </w:trPr>
        <w:tc>
          <w:tcPr>
            <w:tcW w:w="305" w:type="pct"/>
            <w:vMerge w:val="continue"/>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宋体"/>
                <w:color w:val="auto"/>
                <w:spacing w:val="0"/>
                <w:sz w:val="18"/>
                <w:szCs w:val="18"/>
                <w:shd w:val="clear" w:color="auto" w:fill="auto"/>
                <w:lang w:val="zh-CN" w:eastAsia="zh-CN"/>
              </w:rPr>
            </w:pPr>
          </w:p>
        </w:tc>
        <w:tc>
          <w:tcPr>
            <w:tcW w:w="708" w:type="pct"/>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宋体"/>
                <w:color w:val="auto"/>
                <w:sz w:val="18"/>
                <w:szCs w:val="18"/>
              </w:rPr>
            </w:pPr>
            <w:r>
              <w:rPr>
                <w:rFonts w:hint="eastAsia" w:ascii="宋体" w:hAnsi="宋体" w:eastAsia="宋体" w:cs="宋体"/>
                <w:color w:val="auto"/>
                <w:spacing w:val="0"/>
                <w:w w:val="100"/>
                <w:sz w:val="18"/>
                <w:szCs w:val="18"/>
                <w:highlight w:val="none"/>
              </w:rPr>
              <w:t>除螨功能</w:t>
            </w:r>
          </w:p>
        </w:tc>
        <w:tc>
          <w:tcPr>
            <w:tcW w:w="1768" w:type="pct"/>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val="0"/>
              <w:spacing w:line="240" w:lineRule="auto"/>
              <w:jc w:val="left"/>
              <w:textAlignment w:val="auto"/>
              <w:rPr>
                <w:rFonts w:hint="eastAsia" w:ascii="宋体" w:hAnsi="宋体" w:eastAsia="宋体" w:cs="宋体"/>
                <w:color w:val="auto"/>
                <w:sz w:val="18"/>
                <w:szCs w:val="18"/>
                <w:lang w:val="zh-CN" w:eastAsia="zh-CN"/>
              </w:rPr>
            </w:pPr>
            <w:r>
              <w:rPr>
                <w:rFonts w:hint="eastAsia" w:ascii="宋体" w:hAnsi="宋体" w:eastAsia="宋体" w:cs="宋体"/>
                <w:color w:val="auto"/>
                <w:spacing w:val="0"/>
                <w:w w:val="100"/>
                <w:sz w:val="18"/>
                <w:szCs w:val="18"/>
                <w:highlight w:val="none"/>
                <w:lang w:val="en-US" w:eastAsia="zh-CN"/>
              </w:rPr>
              <w:t>5.3</w:t>
            </w:r>
            <w:r>
              <w:rPr>
                <w:rFonts w:hint="eastAsia" w:ascii="宋体" w:hAnsi="宋体" w:eastAsia="宋体" w:cs="宋体"/>
                <w:color w:val="auto"/>
                <w:spacing w:val="0"/>
                <w:w w:val="100"/>
                <w:sz w:val="18"/>
                <w:szCs w:val="18"/>
                <w:highlight w:val="none"/>
              </w:rPr>
              <w:t>除螨机的除螨率不应低于</w:t>
            </w:r>
            <w:r>
              <w:rPr>
                <w:rFonts w:hint="eastAsia" w:ascii="宋体" w:hAnsi="宋体" w:eastAsia="宋体" w:cs="宋体"/>
                <w:color w:val="FF0000"/>
                <w:spacing w:val="0"/>
                <w:w w:val="100"/>
                <w:sz w:val="18"/>
                <w:szCs w:val="18"/>
                <w:highlight w:val="none"/>
                <w:lang w:val="en-US" w:eastAsia="zh-CN"/>
              </w:rPr>
              <w:t>9</w:t>
            </w:r>
            <w:r>
              <w:rPr>
                <w:rFonts w:hint="eastAsia" w:ascii="宋体" w:hAnsi="宋体" w:eastAsia="宋体" w:cs="宋体"/>
                <w:color w:val="FF0000"/>
                <w:spacing w:val="0"/>
                <w:w w:val="100"/>
                <w:sz w:val="18"/>
                <w:szCs w:val="18"/>
                <w:highlight w:val="none"/>
              </w:rPr>
              <w:t>0%</w:t>
            </w:r>
          </w:p>
        </w:tc>
        <w:tc>
          <w:tcPr>
            <w:tcW w:w="1791" w:type="pct"/>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val="0"/>
              <w:spacing w:line="240" w:lineRule="auto"/>
              <w:jc w:val="left"/>
              <w:textAlignment w:val="auto"/>
              <w:rPr>
                <w:rFonts w:hint="eastAsia" w:ascii="宋体" w:hAnsi="宋体" w:eastAsia="宋体" w:cs="宋体"/>
                <w:color w:val="auto"/>
                <w:sz w:val="18"/>
                <w:szCs w:val="18"/>
                <w:lang w:eastAsia="zh-CN"/>
              </w:rPr>
            </w:pPr>
            <w:r>
              <w:rPr>
                <w:rFonts w:hint="eastAsia" w:ascii="宋体" w:hAnsi="宋体" w:eastAsia="宋体" w:cs="宋体"/>
                <w:color w:val="auto"/>
                <w:spacing w:val="0"/>
                <w:w w:val="100"/>
                <w:sz w:val="18"/>
                <w:szCs w:val="18"/>
                <w:highlight w:val="none"/>
                <w:lang w:val="en-US" w:eastAsia="zh-CN"/>
              </w:rPr>
              <w:t>5.3</w:t>
            </w:r>
            <w:r>
              <w:rPr>
                <w:rFonts w:hint="eastAsia" w:ascii="宋体" w:hAnsi="宋体" w:eastAsia="宋体" w:cs="宋体"/>
                <w:color w:val="auto"/>
                <w:spacing w:val="0"/>
                <w:w w:val="100"/>
                <w:sz w:val="18"/>
                <w:szCs w:val="18"/>
                <w:highlight w:val="none"/>
              </w:rPr>
              <w:t>除螨机的除螨率不应低于</w:t>
            </w:r>
            <w:r>
              <w:rPr>
                <w:rFonts w:hint="eastAsia" w:ascii="宋体" w:hAnsi="宋体" w:eastAsia="宋体" w:cs="宋体"/>
                <w:color w:val="FF0000"/>
                <w:spacing w:val="0"/>
                <w:w w:val="100"/>
                <w:sz w:val="18"/>
                <w:szCs w:val="18"/>
                <w:highlight w:val="none"/>
                <w:lang w:val="en-US" w:eastAsia="zh-CN"/>
              </w:rPr>
              <w:t>8</w:t>
            </w:r>
            <w:r>
              <w:rPr>
                <w:rFonts w:hint="eastAsia" w:ascii="宋体" w:hAnsi="宋体" w:eastAsia="宋体" w:cs="宋体"/>
                <w:color w:val="FF0000"/>
                <w:spacing w:val="0"/>
                <w:w w:val="100"/>
                <w:sz w:val="18"/>
                <w:szCs w:val="18"/>
                <w:highlight w:val="none"/>
              </w:rPr>
              <w:t>0%</w:t>
            </w:r>
          </w:p>
        </w:tc>
        <w:tc>
          <w:tcPr>
            <w:tcW w:w="424" w:type="pct"/>
            <w:shd w:val="clear" w:color="auto" w:fill="auto"/>
            <w:vAlign w:val="center"/>
          </w:tcPr>
          <w:p>
            <w:pPr>
              <w:keepNext w:val="0"/>
              <w:keepLines w:val="0"/>
              <w:pageBreakBefore w:val="0"/>
              <w:kinsoku/>
              <w:wordWrap/>
              <w:overflowPunct/>
              <w:topLinePunct w:val="0"/>
              <w:bidi w:val="0"/>
              <w:adjustRightInd w:val="0"/>
              <w:snapToGrid w:val="0"/>
              <w:jc w:val="center"/>
              <w:textAlignment w:val="auto"/>
              <w:rPr>
                <w:rFonts w:hint="eastAsia" w:ascii="宋体" w:hAnsi="宋体" w:eastAsia="宋体" w:cs="宋体"/>
                <w:color w:val="auto"/>
                <w:spacing w:val="0"/>
                <w:sz w:val="18"/>
                <w:szCs w:val="18"/>
                <w:shd w:val="clear" w:color="auto" w:fill="auto"/>
                <w:lang w:eastAsia="zh-CN"/>
              </w:rPr>
            </w:pPr>
            <w:r>
              <w:rPr>
                <w:rFonts w:hint="eastAsia" w:ascii="宋体" w:hAnsi="宋体" w:eastAsia="宋体" w:cs="宋体"/>
                <w:color w:val="auto"/>
                <w:spacing w:val="0"/>
                <w:sz w:val="18"/>
                <w:szCs w:val="18"/>
                <w:shd w:val="clear" w:color="auto" w:fill="auto"/>
                <w:lang w:eastAsia="zh-CN"/>
              </w:rPr>
              <w:t>优于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253" w:hRule="atLeast"/>
          <w:jc w:val="center"/>
        </w:trPr>
        <w:tc>
          <w:tcPr>
            <w:tcW w:w="305" w:type="pct"/>
            <w:vMerge w:val="continue"/>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宋体"/>
                <w:color w:val="auto"/>
                <w:spacing w:val="0"/>
                <w:sz w:val="18"/>
                <w:szCs w:val="18"/>
                <w:shd w:val="clear" w:color="auto" w:fill="auto"/>
                <w:lang w:val="zh-CN" w:eastAsia="zh-CN"/>
              </w:rPr>
            </w:pPr>
          </w:p>
        </w:tc>
        <w:tc>
          <w:tcPr>
            <w:tcW w:w="708" w:type="pct"/>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宋体"/>
                <w:color w:val="auto"/>
                <w:sz w:val="18"/>
                <w:szCs w:val="18"/>
              </w:rPr>
            </w:pPr>
            <w:r>
              <w:rPr>
                <w:rFonts w:hint="eastAsia" w:ascii="宋体" w:hAnsi="宋体" w:eastAsia="宋体" w:cs="宋体"/>
                <w:color w:val="auto"/>
                <w:spacing w:val="0"/>
                <w:w w:val="100"/>
                <w:sz w:val="18"/>
                <w:szCs w:val="18"/>
                <w:highlight w:val="none"/>
              </w:rPr>
              <w:t>整机使用</w:t>
            </w:r>
            <w:r>
              <w:rPr>
                <w:rFonts w:hint="eastAsia" w:ascii="宋体" w:hAnsi="宋体" w:eastAsia="宋体" w:cs="宋体"/>
                <w:color w:val="auto"/>
                <w:spacing w:val="0"/>
                <w:w w:val="100"/>
                <w:sz w:val="18"/>
                <w:szCs w:val="18"/>
                <w:highlight w:val="none"/>
                <w:lang w:eastAsia="zh-CN"/>
              </w:rPr>
              <w:t>寿命</w:t>
            </w:r>
          </w:p>
        </w:tc>
        <w:tc>
          <w:tcPr>
            <w:tcW w:w="1768" w:type="pct"/>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val="0"/>
              <w:spacing w:line="240" w:lineRule="auto"/>
              <w:jc w:val="left"/>
              <w:textAlignment w:val="auto"/>
              <w:rPr>
                <w:rFonts w:hint="eastAsia" w:ascii="宋体" w:hAnsi="宋体" w:eastAsia="宋体" w:cs="宋体"/>
                <w:color w:val="auto"/>
                <w:spacing w:val="0"/>
                <w:w w:val="100"/>
                <w:sz w:val="18"/>
                <w:szCs w:val="18"/>
                <w:highlight w:val="none"/>
                <w:lang w:val="en-US" w:eastAsia="zh-CN"/>
              </w:rPr>
            </w:pPr>
            <w:r>
              <w:rPr>
                <w:rFonts w:hint="eastAsia" w:ascii="宋体" w:hAnsi="宋体" w:eastAsia="宋体" w:cs="宋体"/>
                <w:color w:val="auto"/>
                <w:spacing w:val="0"/>
                <w:w w:val="100"/>
                <w:sz w:val="18"/>
                <w:szCs w:val="18"/>
                <w:highlight w:val="none"/>
                <w:lang w:val="en-US" w:eastAsia="zh-CN"/>
              </w:rPr>
              <w:t>5.7.1运行功率最大程序或者制造商明示的最佳程序：</w:t>
            </w:r>
          </w:p>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val="0"/>
              <w:spacing w:line="240" w:lineRule="auto"/>
              <w:ind w:firstLine="180" w:firstLineChars="100"/>
              <w:jc w:val="left"/>
              <w:textAlignment w:val="auto"/>
              <w:rPr>
                <w:rFonts w:hint="eastAsia" w:ascii="宋体" w:hAnsi="宋体" w:eastAsia="宋体" w:cs="宋体"/>
                <w:color w:val="auto"/>
                <w:spacing w:val="0"/>
                <w:w w:val="100"/>
                <w:sz w:val="18"/>
                <w:szCs w:val="18"/>
                <w:highlight w:val="none"/>
              </w:rPr>
            </w:pPr>
            <w:r>
              <w:rPr>
                <w:rFonts w:hint="default" w:hAnsi="宋体" w:cs="宋体"/>
                <w:color w:val="auto"/>
                <w:spacing w:val="0"/>
                <w:w w:val="100"/>
                <w:sz w:val="18"/>
                <w:szCs w:val="18"/>
                <w:highlight w:val="none"/>
                <w:lang w:val="en-US"/>
              </w:rPr>
              <w:t>a)</w:t>
            </w:r>
            <w:r>
              <w:rPr>
                <w:rFonts w:hint="eastAsia" w:ascii="宋体" w:hAnsi="宋体" w:eastAsia="宋体" w:cs="宋体"/>
                <w:color w:val="auto"/>
                <w:spacing w:val="0"/>
                <w:w w:val="100"/>
                <w:sz w:val="18"/>
                <w:szCs w:val="18"/>
                <w:highlight w:val="none"/>
              </w:rPr>
              <w:t>直流式</w:t>
            </w:r>
            <w:r>
              <w:rPr>
                <w:rFonts w:hint="eastAsia" w:ascii="宋体" w:hAnsi="宋体" w:eastAsia="宋体" w:cs="宋体"/>
                <w:color w:val="auto"/>
                <w:spacing w:val="0"/>
                <w:w w:val="100"/>
                <w:sz w:val="18"/>
                <w:szCs w:val="18"/>
                <w:highlight w:val="none"/>
                <w:lang w:eastAsia="zh-CN"/>
              </w:rPr>
              <w:t>：</w:t>
            </w:r>
            <w:r>
              <w:rPr>
                <w:rFonts w:hint="eastAsia" w:ascii="宋体" w:hAnsi="宋体" w:eastAsia="宋体" w:cs="宋体"/>
                <w:color w:val="auto"/>
                <w:spacing w:val="0"/>
                <w:w w:val="100"/>
                <w:sz w:val="18"/>
                <w:szCs w:val="18"/>
                <w:highlight w:val="none"/>
              </w:rPr>
              <w:t>累计运行时</w:t>
            </w:r>
            <w:r>
              <w:rPr>
                <w:rFonts w:hint="eastAsia" w:ascii="宋体" w:hAnsi="宋体" w:eastAsia="宋体" w:cs="宋体"/>
                <w:color w:val="auto"/>
                <w:spacing w:val="0"/>
                <w:w w:val="100"/>
                <w:sz w:val="18"/>
                <w:szCs w:val="18"/>
                <w:highlight w:val="none"/>
                <w:lang w:eastAsia="zh-CN"/>
              </w:rPr>
              <w:t>间</w:t>
            </w:r>
            <w:r>
              <w:rPr>
                <w:rFonts w:hint="eastAsia" w:ascii="宋体" w:hAnsi="宋体" w:eastAsia="宋体" w:cs="宋体"/>
                <w:color w:val="auto"/>
                <w:spacing w:val="0"/>
                <w:w w:val="100"/>
                <w:sz w:val="18"/>
                <w:szCs w:val="18"/>
                <w:highlight w:val="none"/>
              </w:rPr>
              <w:t>不</w:t>
            </w:r>
            <w:r>
              <w:rPr>
                <w:rFonts w:hint="eastAsia" w:ascii="宋体" w:hAnsi="宋体" w:eastAsia="宋体" w:cs="宋体"/>
                <w:color w:val="auto"/>
                <w:spacing w:val="0"/>
                <w:w w:val="100"/>
                <w:sz w:val="18"/>
                <w:szCs w:val="18"/>
                <w:highlight w:val="none"/>
                <w:lang w:eastAsia="zh-CN"/>
              </w:rPr>
              <w:t>应</w:t>
            </w:r>
            <w:r>
              <w:rPr>
                <w:rFonts w:hint="eastAsia" w:ascii="宋体" w:hAnsi="宋体" w:eastAsia="宋体" w:cs="宋体"/>
                <w:color w:val="auto"/>
                <w:spacing w:val="0"/>
                <w:w w:val="100"/>
                <w:sz w:val="18"/>
                <w:szCs w:val="18"/>
                <w:highlight w:val="none"/>
              </w:rPr>
              <w:t>低于</w:t>
            </w:r>
            <w:r>
              <w:rPr>
                <w:rFonts w:hint="eastAsia" w:ascii="宋体" w:hAnsi="宋体" w:eastAsia="宋体" w:cs="宋体"/>
                <w:color w:val="FF0000"/>
                <w:spacing w:val="0"/>
                <w:w w:val="100"/>
                <w:sz w:val="18"/>
                <w:szCs w:val="18"/>
                <w:highlight w:val="none"/>
                <w:lang w:val="en-US" w:eastAsia="zh-CN"/>
              </w:rPr>
              <w:t>30</w:t>
            </w:r>
            <w:r>
              <w:rPr>
                <w:rFonts w:hint="eastAsia" w:ascii="宋体" w:hAnsi="宋体" w:eastAsia="宋体" w:cs="宋体"/>
                <w:color w:val="FF0000"/>
                <w:spacing w:val="0"/>
                <w:w w:val="100"/>
                <w:sz w:val="18"/>
                <w:szCs w:val="18"/>
                <w:highlight w:val="none"/>
              </w:rPr>
              <w:t>0</w:t>
            </w:r>
            <w:r>
              <w:rPr>
                <w:rFonts w:hint="eastAsia" w:ascii="宋体" w:hAnsi="宋体" w:eastAsia="宋体" w:cs="宋体"/>
                <w:color w:val="auto"/>
                <w:spacing w:val="0"/>
                <w:w w:val="100"/>
                <w:sz w:val="18"/>
                <w:szCs w:val="18"/>
                <w:highlight w:val="none"/>
              </w:rPr>
              <w:t xml:space="preserve"> h</w:t>
            </w:r>
            <w:r>
              <w:rPr>
                <w:rFonts w:hint="eastAsia" w:ascii="宋体" w:hAnsi="宋体" w:eastAsia="宋体" w:cs="宋体"/>
                <w:color w:val="auto"/>
                <w:spacing w:val="0"/>
                <w:w w:val="100"/>
                <w:sz w:val="18"/>
                <w:szCs w:val="18"/>
                <w:highlight w:val="none"/>
                <w:lang w:eastAsia="zh-CN"/>
              </w:rPr>
              <w:t>；</w:t>
            </w:r>
            <w:bookmarkStart w:id="10" w:name="_GoBack"/>
            <w:bookmarkEnd w:id="10"/>
          </w:p>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val="0"/>
              <w:spacing w:line="240" w:lineRule="auto"/>
              <w:ind w:firstLine="180" w:firstLineChars="100"/>
              <w:jc w:val="left"/>
              <w:textAlignment w:val="auto"/>
              <w:rPr>
                <w:rFonts w:hint="eastAsia" w:ascii="宋体" w:hAnsi="宋体" w:eastAsia="宋体" w:cs="宋体"/>
                <w:color w:val="auto"/>
                <w:sz w:val="18"/>
                <w:szCs w:val="18"/>
                <w:lang w:val="zh-CN" w:eastAsia="zh-CN"/>
              </w:rPr>
            </w:pPr>
            <w:r>
              <w:rPr>
                <w:rFonts w:hint="default" w:hAnsi="宋体" w:cs="宋体"/>
                <w:color w:val="auto"/>
                <w:spacing w:val="0"/>
                <w:w w:val="100"/>
                <w:sz w:val="18"/>
                <w:szCs w:val="18"/>
                <w:highlight w:val="none"/>
                <w:lang w:val="en-US"/>
              </w:rPr>
              <w:t>b)</w:t>
            </w:r>
            <w:r>
              <w:rPr>
                <w:rFonts w:hint="eastAsia" w:ascii="宋体" w:hAnsi="宋体" w:eastAsia="宋体" w:cs="宋体"/>
                <w:color w:val="auto"/>
                <w:spacing w:val="0"/>
                <w:w w:val="100"/>
                <w:sz w:val="18"/>
                <w:szCs w:val="18"/>
                <w:highlight w:val="none"/>
              </w:rPr>
              <w:t>交流式</w:t>
            </w:r>
            <w:r>
              <w:rPr>
                <w:rFonts w:hint="eastAsia" w:ascii="宋体" w:hAnsi="宋体" w:eastAsia="宋体" w:cs="宋体"/>
                <w:color w:val="auto"/>
                <w:spacing w:val="0"/>
                <w:w w:val="100"/>
                <w:sz w:val="18"/>
                <w:szCs w:val="18"/>
                <w:highlight w:val="none"/>
                <w:lang w:eastAsia="zh-CN"/>
              </w:rPr>
              <w:t>：</w:t>
            </w:r>
            <w:r>
              <w:rPr>
                <w:rFonts w:hint="eastAsia" w:ascii="宋体" w:hAnsi="宋体" w:eastAsia="宋体" w:cs="宋体"/>
                <w:color w:val="auto"/>
                <w:spacing w:val="0"/>
                <w:w w:val="100"/>
                <w:sz w:val="18"/>
                <w:szCs w:val="18"/>
                <w:highlight w:val="none"/>
              </w:rPr>
              <w:t>累计行时间不</w:t>
            </w:r>
            <w:r>
              <w:rPr>
                <w:rFonts w:hint="eastAsia" w:ascii="宋体" w:hAnsi="宋体" w:eastAsia="宋体" w:cs="宋体"/>
                <w:color w:val="auto"/>
                <w:spacing w:val="0"/>
                <w:w w:val="100"/>
                <w:sz w:val="18"/>
                <w:szCs w:val="18"/>
                <w:highlight w:val="none"/>
                <w:lang w:eastAsia="zh-CN"/>
              </w:rPr>
              <w:t>应</w:t>
            </w:r>
            <w:r>
              <w:rPr>
                <w:rFonts w:hint="eastAsia" w:ascii="宋体" w:hAnsi="宋体" w:eastAsia="宋体" w:cs="宋体"/>
                <w:color w:val="auto"/>
                <w:spacing w:val="0"/>
                <w:w w:val="100"/>
                <w:sz w:val="18"/>
                <w:szCs w:val="18"/>
                <w:highlight w:val="none"/>
              </w:rPr>
              <w:t>低于</w:t>
            </w:r>
            <w:r>
              <w:rPr>
                <w:rFonts w:hint="eastAsia" w:ascii="宋体" w:hAnsi="宋体" w:eastAsia="宋体" w:cs="宋体"/>
                <w:color w:val="FF0000"/>
                <w:spacing w:val="0"/>
                <w:w w:val="100"/>
                <w:sz w:val="18"/>
                <w:szCs w:val="18"/>
                <w:highlight w:val="none"/>
                <w:lang w:val="en-US" w:eastAsia="zh-CN"/>
              </w:rPr>
              <w:t>3</w:t>
            </w:r>
            <w:r>
              <w:rPr>
                <w:rFonts w:hint="eastAsia" w:ascii="宋体" w:hAnsi="宋体" w:eastAsia="宋体" w:cs="宋体"/>
                <w:color w:val="FF0000"/>
                <w:spacing w:val="0"/>
                <w:w w:val="100"/>
                <w:sz w:val="18"/>
                <w:szCs w:val="18"/>
                <w:highlight w:val="none"/>
              </w:rPr>
              <w:t>00</w:t>
            </w:r>
            <w:r>
              <w:rPr>
                <w:rFonts w:hint="eastAsia" w:ascii="宋体" w:hAnsi="宋体" w:eastAsia="宋体" w:cs="宋体"/>
                <w:color w:val="auto"/>
                <w:spacing w:val="0"/>
                <w:w w:val="100"/>
                <w:sz w:val="18"/>
                <w:szCs w:val="18"/>
                <w:highlight w:val="none"/>
              </w:rPr>
              <w:t xml:space="preserve"> h。</w:t>
            </w:r>
          </w:p>
        </w:tc>
        <w:tc>
          <w:tcPr>
            <w:tcW w:w="1791" w:type="pct"/>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val="0"/>
              <w:spacing w:line="240" w:lineRule="auto"/>
              <w:jc w:val="left"/>
              <w:textAlignment w:val="auto"/>
              <w:rPr>
                <w:rFonts w:hint="eastAsia" w:ascii="宋体" w:hAnsi="宋体" w:eastAsia="宋体" w:cs="宋体"/>
                <w:color w:val="auto"/>
                <w:spacing w:val="0"/>
                <w:w w:val="100"/>
                <w:sz w:val="18"/>
                <w:szCs w:val="18"/>
                <w:highlight w:val="none"/>
                <w:lang w:val="en-US" w:eastAsia="zh-CN"/>
              </w:rPr>
            </w:pPr>
            <w:r>
              <w:rPr>
                <w:rFonts w:hint="eastAsia" w:ascii="宋体" w:hAnsi="宋体" w:eastAsia="宋体" w:cs="宋体"/>
                <w:color w:val="auto"/>
                <w:spacing w:val="0"/>
                <w:w w:val="100"/>
                <w:sz w:val="18"/>
                <w:szCs w:val="18"/>
                <w:highlight w:val="none"/>
                <w:lang w:val="en-US" w:eastAsia="zh-CN"/>
              </w:rPr>
              <w:t>5.6运行功率最大程序或者制造商明示的最佳程序：</w:t>
            </w:r>
          </w:p>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val="0"/>
              <w:spacing w:line="240" w:lineRule="auto"/>
              <w:ind w:firstLine="180" w:firstLineChars="100"/>
              <w:jc w:val="left"/>
              <w:textAlignment w:val="auto"/>
              <w:rPr>
                <w:rFonts w:hint="eastAsia" w:hAnsi="宋体" w:cs="宋体"/>
                <w:color w:val="auto"/>
                <w:spacing w:val="0"/>
                <w:w w:val="100"/>
                <w:sz w:val="18"/>
                <w:szCs w:val="18"/>
                <w:highlight w:val="none"/>
                <w:lang w:val="en-US" w:eastAsia="zh-CN"/>
              </w:rPr>
            </w:pPr>
            <w:r>
              <w:rPr>
                <w:rFonts w:hint="default" w:hAnsi="宋体" w:cs="宋体"/>
                <w:color w:val="auto"/>
                <w:spacing w:val="0"/>
                <w:w w:val="100"/>
                <w:sz w:val="18"/>
                <w:szCs w:val="18"/>
                <w:highlight w:val="none"/>
                <w:lang w:val="en-US"/>
              </w:rPr>
              <w:t>a)</w:t>
            </w:r>
            <w:r>
              <w:rPr>
                <w:rFonts w:hint="eastAsia" w:hAnsi="宋体" w:cs="宋体"/>
                <w:color w:val="auto"/>
                <w:spacing w:val="0"/>
                <w:w w:val="100"/>
                <w:sz w:val="18"/>
                <w:szCs w:val="18"/>
                <w:highlight w:val="none"/>
                <w:lang w:val="en-US"/>
              </w:rPr>
              <w:t>直流式</w:t>
            </w:r>
            <w:r>
              <w:rPr>
                <w:rFonts w:hint="eastAsia" w:hAnsi="宋体" w:cs="宋体"/>
                <w:color w:val="auto"/>
                <w:spacing w:val="0"/>
                <w:w w:val="100"/>
                <w:sz w:val="18"/>
                <w:szCs w:val="18"/>
                <w:highlight w:val="none"/>
                <w:lang w:val="en-US" w:eastAsia="zh-CN"/>
              </w:rPr>
              <w:t>：</w:t>
            </w:r>
            <w:r>
              <w:rPr>
                <w:rFonts w:hint="eastAsia" w:hAnsi="宋体" w:cs="宋体"/>
                <w:color w:val="auto"/>
                <w:spacing w:val="0"/>
                <w:w w:val="100"/>
                <w:sz w:val="18"/>
                <w:szCs w:val="18"/>
                <w:highlight w:val="none"/>
                <w:lang w:val="en-US"/>
              </w:rPr>
              <w:t>累计运行时</w:t>
            </w:r>
            <w:r>
              <w:rPr>
                <w:rFonts w:hint="eastAsia" w:hAnsi="宋体" w:cs="宋体"/>
                <w:color w:val="auto"/>
                <w:spacing w:val="0"/>
                <w:w w:val="100"/>
                <w:sz w:val="18"/>
                <w:szCs w:val="18"/>
                <w:highlight w:val="none"/>
                <w:lang w:val="en-US" w:eastAsia="zh-CN"/>
              </w:rPr>
              <w:t>间</w:t>
            </w:r>
            <w:r>
              <w:rPr>
                <w:rFonts w:hint="eastAsia" w:hAnsi="宋体" w:cs="宋体"/>
                <w:color w:val="auto"/>
                <w:spacing w:val="0"/>
                <w:w w:val="100"/>
                <w:sz w:val="18"/>
                <w:szCs w:val="18"/>
                <w:highlight w:val="none"/>
                <w:lang w:val="en-US"/>
              </w:rPr>
              <w:t>不</w:t>
            </w:r>
            <w:r>
              <w:rPr>
                <w:rFonts w:hint="eastAsia" w:hAnsi="宋体" w:cs="宋体"/>
                <w:color w:val="auto"/>
                <w:spacing w:val="0"/>
                <w:w w:val="100"/>
                <w:sz w:val="18"/>
                <w:szCs w:val="18"/>
                <w:highlight w:val="none"/>
                <w:lang w:val="en-US" w:eastAsia="zh-CN"/>
              </w:rPr>
              <w:t>应</w:t>
            </w:r>
            <w:r>
              <w:rPr>
                <w:rFonts w:hint="eastAsia" w:hAnsi="宋体" w:cs="宋体"/>
                <w:color w:val="auto"/>
                <w:spacing w:val="0"/>
                <w:w w:val="100"/>
                <w:sz w:val="18"/>
                <w:szCs w:val="18"/>
                <w:highlight w:val="none"/>
                <w:lang w:val="en-US"/>
              </w:rPr>
              <w:t>低于</w:t>
            </w:r>
            <w:r>
              <w:rPr>
                <w:rFonts w:hint="eastAsia" w:hAnsi="宋体" w:cs="宋体"/>
                <w:color w:val="auto"/>
                <w:spacing w:val="0"/>
                <w:w w:val="100"/>
                <w:sz w:val="18"/>
                <w:szCs w:val="18"/>
                <w:highlight w:val="none"/>
                <w:lang w:val="en-US" w:eastAsia="zh-CN"/>
              </w:rPr>
              <w:t>30</w:t>
            </w:r>
            <w:r>
              <w:rPr>
                <w:rFonts w:hint="eastAsia" w:hAnsi="宋体" w:cs="宋体"/>
                <w:color w:val="auto"/>
                <w:spacing w:val="0"/>
                <w:w w:val="100"/>
                <w:sz w:val="18"/>
                <w:szCs w:val="18"/>
                <w:highlight w:val="none"/>
                <w:lang w:val="en-US"/>
              </w:rPr>
              <w:t>0 h</w:t>
            </w:r>
            <w:r>
              <w:rPr>
                <w:rFonts w:hint="eastAsia" w:hAnsi="宋体" w:cs="宋体"/>
                <w:color w:val="auto"/>
                <w:spacing w:val="0"/>
                <w:w w:val="100"/>
                <w:sz w:val="18"/>
                <w:szCs w:val="18"/>
                <w:highlight w:val="none"/>
                <w:lang w:val="en-US" w:eastAsia="zh-CN"/>
              </w:rPr>
              <w:t>；</w:t>
            </w:r>
          </w:p>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val="0"/>
              <w:spacing w:line="240" w:lineRule="auto"/>
              <w:ind w:firstLine="180" w:firstLineChars="100"/>
              <w:jc w:val="left"/>
              <w:textAlignment w:val="auto"/>
              <w:rPr>
                <w:rFonts w:hint="eastAsia" w:ascii="宋体" w:hAnsi="宋体" w:eastAsia="宋体" w:cs="宋体"/>
                <w:color w:val="auto"/>
                <w:sz w:val="18"/>
                <w:szCs w:val="18"/>
                <w:lang w:eastAsia="zh-CN"/>
              </w:rPr>
            </w:pPr>
            <w:r>
              <w:rPr>
                <w:rFonts w:hint="default" w:hAnsi="宋体" w:cs="宋体"/>
                <w:color w:val="auto"/>
                <w:spacing w:val="0"/>
                <w:w w:val="100"/>
                <w:sz w:val="18"/>
                <w:szCs w:val="18"/>
                <w:highlight w:val="none"/>
                <w:lang w:val="en-US"/>
              </w:rPr>
              <w:t>b)</w:t>
            </w:r>
            <w:r>
              <w:rPr>
                <w:rFonts w:hint="eastAsia" w:hAnsi="宋体" w:cs="宋体"/>
                <w:color w:val="auto"/>
                <w:spacing w:val="0"/>
                <w:w w:val="100"/>
                <w:sz w:val="18"/>
                <w:szCs w:val="18"/>
                <w:highlight w:val="none"/>
                <w:lang w:val="en-US"/>
              </w:rPr>
              <w:t>交流式</w:t>
            </w:r>
            <w:r>
              <w:rPr>
                <w:rFonts w:hint="eastAsia" w:ascii="宋体" w:hAnsi="宋体" w:eastAsia="宋体" w:cs="宋体"/>
                <w:color w:val="auto"/>
                <w:spacing w:val="0"/>
                <w:w w:val="100"/>
                <w:sz w:val="18"/>
                <w:szCs w:val="18"/>
                <w:highlight w:val="none"/>
                <w:lang w:eastAsia="zh-CN"/>
              </w:rPr>
              <w:t>：</w:t>
            </w:r>
            <w:r>
              <w:rPr>
                <w:rFonts w:hint="eastAsia" w:ascii="宋体" w:hAnsi="宋体" w:eastAsia="宋体" w:cs="宋体"/>
                <w:color w:val="auto"/>
                <w:spacing w:val="0"/>
                <w:w w:val="100"/>
                <w:sz w:val="18"/>
                <w:szCs w:val="18"/>
                <w:highlight w:val="none"/>
              </w:rPr>
              <w:t>累计行时间不</w:t>
            </w:r>
            <w:r>
              <w:rPr>
                <w:rFonts w:hint="eastAsia" w:ascii="宋体" w:hAnsi="宋体" w:eastAsia="宋体" w:cs="宋体"/>
                <w:color w:val="auto"/>
                <w:spacing w:val="0"/>
                <w:w w:val="100"/>
                <w:sz w:val="18"/>
                <w:szCs w:val="18"/>
                <w:highlight w:val="none"/>
                <w:lang w:eastAsia="zh-CN"/>
              </w:rPr>
              <w:t>应</w:t>
            </w:r>
            <w:r>
              <w:rPr>
                <w:rFonts w:hint="eastAsia" w:ascii="宋体" w:hAnsi="宋体" w:eastAsia="宋体" w:cs="宋体"/>
                <w:color w:val="auto"/>
                <w:spacing w:val="0"/>
                <w:w w:val="100"/>
                <w:sz w:val="18"/>
                <w:szCs w:val="18"/>
                <w:highlight w:val="none"/>
              </w:rPr>
              <w:t>低于</w:t>
            </w:r>
            <w:r>
              <w:rPr>
                <w:rFonts w:hint="eastAsia" w:ascii="宋体" w:hAnsi="宋体" w:eastAsia="宋体" w:cs="宋体"/>
                <w:color w:val="FF0000"/>
                <w:spacing w:val="0"/>
                <w:w w:val="100"/>
                <w:sz w:val="18"/>
                <w:szCs w:val="18"/>
                <w:highlight w:val="none"/>
                <w:lang w:val="en-US" w:eastAsia="zh-CN"/>
              </w:rPr>
              <w:t>3</w:t>
            </w:r>
            <w:r>
              <w:rPr>
                <w:rFonts w:hint="eastAsia" w:ascii="宋体" w:hAnsi="宋体" w:eastAsia="宋体" w:cs="宋体"/>
                <w:color w:val="FF0000"/>
                <w:spacing w:val="0"/>
                <w:w w:val="100"/>
                <w:sz w:val="18"/>
                <w:szCs w:val="18"/>
                <w:highlight w:val="none"/>
              </w:rPr>
              <w:t>00</w:t>
            </w:r>
            <w:r>
              <w:rPr>
                <w:rFonts w:hint="eastAsia" w:ascii="宋体" w:hAnsi="宋体" w:eastAsia="宋体" w:cs="宋体"/>
                <w:color w:val="auto"/>
                <w:spacing w:val="0"/>
                <w:w w:val="100"/>
                <w:sz w:val="18"/>
                <w:szCs w:val="18"/>
                <w:highlight w:val="none"/>
              </w:rPr>
              <w:t xml:space="preserve"> h。</w:t>
            </w:r>
          </w:p>
        </w:tc>
        <w:tc>
          <w:tcPr>
            <w:tcW w:w="424" w:type="pct"/>
            <w:shd w:val="clear" w:color="auto" w:fill="auto"/>
            <w:vAlign w:val="center"/>
          </w:tcPr>
          <w:p>
            <w:pPr>
              <w:keepNext w:val="0"/>
              <w:keepLines w:val="0"/>
              <w:pageBreakBefore w:val="0"/>
              <w:kinsoku/>
              <w:wordWrap/>
              <w:overflowPunct/>
              <w:topLinePunct w:val="0"/>
              <w:bidi w:val="0"/>
              <w:adjustRightInd w:val="0"/>
              <w:snapToGrid w:val="0"/>
              <w:jc w:val="center"/>
              <w:textAlignment w:val="auto"/>
              <w:rPr>
                <w:rFonts w:hint="eastAsia" w:ascii="宋体" w:hAnsi="宋体" w:eastAsia="宋体" w:cs="宋体"/>
                <w:color w:val="auto"/>
                <w:spacing w:val="0"/>
                <w:sz w:val="18"/>
                <w:szCs w:val="18"/>
                <w:shd w:val="clear" w:color="auto" w:fill="auto"/>
                <w:lang w:eastAsia="zh-CN"/>
              </w:rPr>
            </w:pPr>
            <w:r>
              <w:rPr>
                <w:rFonts w:hint="eastAsia" w:ascii="宋体" w:hAnsi="宋体" w:eastAsia="宋体" w:cs="宋体"/>
                <w:color w:val="auto"/>
                <w:spacing w:val="0"/>
                <w:sz w:val="18"/>
                <w:szCs w:val="18"/>
                <w:shd w:val="clear" w:color="auto" w:fill="auto"/>
                <w:lang w:eastAsia="zh-CN"/>
              </w:rPr>
              <w:t>优于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360" w:hRule="atLeast"/>
          <w:jc w:val="center"/>
        </w:trPr>
        <w:tc>
          <w:tcPr>
            <w:tcW w:w="305" w:type="pct"/>
            <w:vMerge w:val="restart"/>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宋体"/>
                <w:color w:val="auto"/>
                <w:spacing w:val="0"/>
                <w:sz w:val="18"/>
                <w:szCs w:val="18"/>
                <w:shd w:val="clear" w:color="auto" w:fill="auto"/>
                <w:lang w:val="zh-CN" w:eastAsia="zh-CN"/>
              </w:rPr>
            </w:pPr>
            <w:r>
              <w:rPr>
                <w:rFonts w:hint="eastAsia" w:ascii="宋体" w:hAnsi="宋体" w:eastAsia="宋体" w:cs="宋体"/>
                <w:color w:val="auto"/>
                <w:spacing w:val="0"/>
                <w:sz w:val="18"/>
                <w:szCs w:val="18"/>
                <w:shd w:val="clear" w:color="auto" w:fill="auto"/>
                <w:lang w:val="zh-CN" w:eastAsia="zh-CN"/>
              </w:rPr>
              <w:t>创新</w:t>
            </w:r>
          </w:p>
          <w:p>
            <w:pPr>
              <w:keepNext w:val="0"/>
              <w:keepLines w:val="0"/>
              <w:pageBreakBefore w:val="0"/>
              <w:kinsoku/>
              <w:wordWrap/>
              <w:overflowPunct/>
              <w:topLinePunct w:val="0"/>
              <w:bidi w:val="0"/>
              <w:jc w:val="center"/>
              <w:textAlignment w:val="auto"/>
              <w:rPr>
                <w:rFonts w:hint="eastAsia" w:ascii="宋体" w:hAnsi="宋体" w:eastAsia="宋体" w:cs="宋体"/>
                <w:color w:val="auto"/>
                <w:spacing w:val="0"/>
                <w:sz w:val="18"/>
                <w:szCs w:val="18"/>
                <w:shd w:val="clear" w:color="auto" w:fill="auto"/>
                <w:lang w:val="zh-CN" w:eastAsia="zh-CN"/>
              </w:rPr>
            </w:pPr>
            <w:r>
              <w:rPr>
                <w:rFonts w:hint="eastAsia" w:ascii="宋体" w:hAnsi="宋体" w:eastAsia="宋体" w:cs="宋体"/>
                <w:color w:val="auto"/>
                <w:spacing w:val="0"/>
                <w:sz w:val="18"/>
                <w:szCs w:val="18"/>
                <w:shd w:val="clear" w:color="auto" w:fill="auto"/>
                <w:lang w:val="zh-CN" w:eastAsia="zh-CN"/>
              </w:rPr>
              <w:t>指标</w:t>
            </w:r>
          </w:p>
        </w:tc>
        <w:tc>
          <w:tcPr>
            <w:tcW w:w="708" w:type="pct"/>
            <w:shd w:val="clear" w:color="auto" w:fill="auto"/>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val="0"/>
              <w:spacing w:line="240" w:lineRule="auto"/>
              <w:jc w:val="center"/>
              <w:textAlignment w:val="auto"/>
              <w:rPr>
                <w:rFonts w:hint="eastAsia" w:ascii="宋体" w:hAnsi="宋体" w:eastAsia="宋体" w:cs="宋体"/>
                <w:color w:val="auto"/>
                <w:sz w:val="18"/>
                <w:szCs w:val="18"/>
                <w:lang w:eastAsia="zh-CN"/>
              </w:rPr>
            </w:pPr>
            <w:r>
              <w:rPr>
                <w:rFonts w:hint="eastAsia" w:ascii="宋体" w:hAnsi="宋体" w:eastAsia="宋体" w:cs="宋体"/>
                <w:color w:val="auto"/>
                <w:spacing w:val="0"/>
                <w:w w:val="100"/>
                <w:sz w:val="18"/>
                <w:szCs w:val="18"/>
                <w:highlight w:val="none"/>
              </w:rPr>
              <w:t>过热保护</w:t>
            </w:r>
          </w:p>
        </w:tc>
        <w:tc>
          <w:tcPr>
            <w:tcW w:w="1768" w:type="pct"/>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val="0"/>
              <w:spacing w:line="240" w:lineRule="auto"/>
              <w:jc w:val="left"/>
              <w:textAlignment w:val="auto"/>
              <w:rPr>
                <w:rFonts w:hint="eastAsia" w:ascii="宋体" w:hAnsi="宋体" w:eastAsia="宋体" w:cs="宋体"/>
                <w:color w:val="auto"/>
                <w:spacing w:val="0"/>
                <w:w w:val="100"/>
                <w:sz w:val="18"/>
                <w:szCs w:val="18"/>
                <w:highlight w:val="none"/>
                <w:lang w:val="en-US" w:eastAsia="zh-CN"/>
              </w:rPr>
            </w:pPr>
            <w:bookmarkStart w:id="7" w:name="OLE_LINK14"/>
            <w:r>
              <w:rPr>
                <w:rFonts w:hint="eastAsia" w:ascii="宋体" w:hAnsi="宋体" w:eastAsia="宋体" w:cs="宋体"/>
                <w:color w:val="auto"/>
                <w:spacing w:val="0"/>
                <w:w w:val="100"/>
                <w:sz w:val="18"/>
                <w:szCs w:val="18"/>
                <w:highlight w:val="none"/>
                <w:lang w:val="en-US" w:eastAsia="zh-CN"/>
              </w:rPr>
              <w:t>5.2.7除螨机在过热保护试验中，在堵住5 min之内热保护器应不能动作。过热保护测试后，除螨机应符合以下要求：</w:t>
            </w:r>
          </w:p>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val="0"/>
              <w:spacing w:line="240" w:lineRule="auto"/>
              <w:ind w:firstLine="180" w:firstLineChars="100"/>
              <w:jc w:val="left"/>
              <w:textAlignment w:val="auto"/>
              <w:rPr>
                <w:rFonts w:hint="eastAsia" w:hAnsi="宋体" w:cs="宋体"/>
                <w:color w:val="auto"/>
                <w:spacing w:val="0"/>
                <w:w w:val="100"/>
                <w:sz w:val="18"/>
                <w:szCs w:val="18"/>
                <w:highlight w:val="none"/>
                <w:lang w:val="en-US" w:eastAsia="zh-CN"/>
              </w:rPr>
            </w:pPr>
            <w:r>
              <w:rPr>
                <w:rFonts w:hint="default" w:hAnsi="宋体" w:cs="宋体"/>
                <w:color w:val="auto"/>
                <w:spacing w:val="0"/>
                <w:w w:val="100"/>
                <w:sz w:val="18"/>
                <w:szCs w:val="18"/>
                <w:highlight w:val="none"/>
                <w:lang w:val="en-US" w:eastAsia="zh-CN"/>
              </w:rPr>
              <w:t>a)</w:t>
            </w:r>
            <w:r>
              <w:rPr>
                <w:rFonts w:hint="eastAsia" w:hAnsi="宋体" w:cs="宋体"/>
                <w:color w:val="auto"/>
                <w:spacing w:val="0"/>
                <w:w w:val="100"/>
                <w:sz w:val="18"/>
                <w:szCs w:val="18"/>
                <w:highlight w:val="none"/>
                <w:lang w:val="en-US" w:eastAsia="zh-CN"/>
              </w:rPr>
              <w:t>开机运行5 min之内不允许动作；</w:t>
            </w:r>
          </w:p>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val="0"/>
              <w:spacing w:line="240" w:lineRule="auto"/>
              <w:ind w:firstLine="180" w:firstLineChars="100"/>
              <w:jc w:val="left"/>
              <w:textAlignment w:val="auto"/>
              <w:rPr>
                <w:rFonts w:hint="eastAsia" w:hAnsi="宋体" w:cs="宋体"/>
                <w:color w:val="auto"/>
                <w:spacing w:val="0"/>
                <w:w w:val="100"/>
                <w:sz w:val="18"/>
                <w:szCs w:val="18"/>
                <w:highlight w:val="none"/>
                <w:lang w:val="en-US" w:eastAsia="zh-CN"/>
              </w:rPr>
            </w:pPr>
            <w:r>
              <w:rPr>
                <w:rFonts w:hint="default" w:hAnsi="宋体" w:cs="宋体"/>
                <w:color w:val="auto"/>
                <w:spacing w:val="0"/>
                <w:w w:val="100"/>
                <w:sz w:val="18"/>
                <w:szCs w:val="18"/>
                <w:highlight w:val="none"/>
                <w:lang w:val="en-US" w:eastAsia="zh-CN"/>
              </w:rPr>
              <w:t>b)</w:t>
            </w:r>
            <w:r>
              <w:rPr>
                <w:rFonts w:hint="eastAsia" w:hAnsi="宋体" w:cs="宋体"/>
                <w:color w:val="auto"/>
                <w:spacing w:val="0"/>
                <w:w w:val="100"/>
                <w:sz w:val="18"/>
                <w:szCs w:val="18"/>
                <w:highlight w:val="none"/>
                <w:lang w:val="en-US" w:eastAsia="zh-CN"/>
              </w:rPr>
              <w:t>动作温度与温控器的规格相符；</w:t>
            </w:r>
          </w:p>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val="0"/>
              <w:spacing w:line="240" w:lineRule="auto"/>
              <w:ind w:firstLine="180" w:firstLineChars="100"/>
              <w:jc w:val="left"/>
              <w:textAlignment w:val="auto"/>
              <w:rPr>
                <w:rFonts w:hint="eastAsia" w:ascii="宋体" w:hAnsi="宋体" w:eastAsia="宋体" w:cs="宋体"/>
                <w:color w:val="auto"/>
                <w:sz w:val="18"/>
                <w:szCs w:val="18"/>
                <w:lang w:eastAsia="zh-CN"/>
              </w:rPr>
            </w:pPr>
            <w:r>
              <w:rPr>
                <w:rFonts w:hint="default" w:hAnsi="宋体" w:cs="宋体"/>
                <w:color w:val="auto"/>
                <w:spacing w:val="0"/>
                <w:w w:val="100"/>
                <w:sz w:val="18"/>
                <w:szCs w:val="18"/>
                <w:highlight w:val="none"/>
                <w:lang w:val="en-US" w:eastAsia="zh-CN"/>
              </w:rPr>
              <w:t>c)</w:t>
            </w:r>
            <w:r>
              <w:rPr>
                <w:rFonts w:hint="eastAsia" w:hAnsi="宋体" w:cs="宋体"/>
                <w:color w:val="auto"/>
                <w:spacing w:val="0"/>
                <w:w w:val="100"/>
                <w:sz w:val="18"/>
                <w:szCs w:val="18"/>
                <w:highlight w:val="none"/>
                <w:lang w:val="en-US" w:eastAsia="zh-CN"/>
              </w:rPr>
              <w:t>除螨机不能有任何变形、功能异常、甚至起火等</w:t>
            </w:r>
            <w:r>
              <w:rPr>
                <w:rFonts w:hint="eastAsia" w:ascii="宋体" w:hAnsi="宋体" w:eastAsia="宋体" w:cs="宋体"/>
                <w:color w:val="auto"/>
                <w:spacing w:val="0"/>
                <w:w w:val="100"/>
                <w:sz w:val="18"/>
                <w:szCs w:val="18"/>
                <w:highlight w:val="none"/>
                <w:lang w:eastAsia="zh-CN"/>
              </w:rPr>
              <w:t>现象。</w:t>
            </w:r>
            <w:bookmarkEnd w:id="7"/>
          </w:p>
        </w:tc>
        <w:tc>
          <w:tcPr>
            <w:tcW w:w="1791" w:type="pct"/>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val="0"/>
              <w:spacing w:line="240" w:lineRule="auto"/>
              <w:jc w:val="center"/>
              <w:textAlignment w:val="auto"/>
              <w:rPr>
                <w:rFonts w:hint="eastAsia" w:ascii="宋体" w:hAnsi="宋体" w:eastAsia="宋体" w:cs="宋体"/>
                <w:color w:val="auto"/>
                <w:sz w:val="18"/>
                <w:szCs w:val="18"/>
                <w:lang w:val="en-US" w:eastAsia="zh-CN"/>
              </w:rPr>
            </w:pPr>
            <w:r>
              <w:rPr>
                <w:rFonts w:hint="eastAsia" w:ascii="宋体" w:hAnsi="宋体" w:eastAsia="宋体" w:cs="宋体"/>
                <w:color w:val="auto"/>
                <w:sz w:val="18"/>
                <w:szCs w:val="18"/>
                <w:lang w:val="en-US" w:eastAsia="zh-CN"/>
              </w:rPr>
              <w:t>——</w:t>
            </w:r>
          </w:p>
        </w:tc>
        <w:tc>
          <w:tcPr>
            <w:tcW w:w="424" w:type="pct"/>
            <w:shd w:val="clear" w:color="auto" w:fill="auto"/>
            <w:vAlign w:val="center"/>
          </w:tcPr>
          <w:p>
            <w:pPr>
              <w:keepNext w:val="0"/>
              <w:keepLines w:val="0"/>
              <w:pageBreakBefore w:val="0"/>
              <w:kinsoku/>
              <w:wordWrap/>
              <w:overflowPunct/>
              <w:topLinePunct w:val="0"/>
              <w:bidi w:val="0"/>
              <w:adjustRightInd w:val="0"/>
              <w:snapToGrid w:val="0"/>
              <w:jc w:val="center"/>
              <w:textAlignment w:val="auto"/>
              <w:rPr>
                <w:rFonts w:hint="eastAsia" w:ascii="宋体" w:hAnsi="宋体" w:eastAsia="宋体" w:cs="宋体"/>
                <w:color w:val="auto"/>
                <w:spacing w:val="0"/>
                <w:sz w:val="18"/>
                <w:szCs w:val="18"/>
                <w:shd w:val="clear" w:color="auto" w:fill="auto"/>
                <w:lang w:eastAsia="zh-CN"/>
              </w:rPr>
            </w:pPr>
            <w:r>
              <w:rPr>
                <w:rFonts w:hint="eastAsia" w:ascii="宋体" w:hAnsi="宋体" w:eastAsia="宋体" w:cs="宋体"/>
                <w:color w:val="auto"/>
                <w:spacing w:val="0"/>
                <w:sz w:val="18"/>
                <w:szCs w:val="18"/>
                <w:shd w:val="clear" w:color="auto" w:fill="auto"/>
                <w:lang w:eastAsia="zh-CN"/>
              </w:rPr>
              <w:t>新增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379" w:hRule="atLeast"/>
          <w:jc w:val="center"/>
        </w:trPr>
        <w:tc>
          <w:tcPr>
            <w:tcW w:w="305" w:type="pct"/>
            <w:vMerge w:val="continue"/>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宋体"/>
                <w:color w:val="auto"/>
                <w:spacing w:val="0"/>
                <w:sz w:val="18"/>
                <w:szCs w:val="18"/>
                <w:shd w:val="clear" w:color="auto" w:fill="auto"/>
                <w:lang w:val="zh-CN" w:eastAsia="zh-CN"/>
              </w:rPr>
            </w:pPr>
          </w:p>
        </w:tc>
        <w:tc>
          <w:tcPr>
            <w:tcW w:w="708" w:type="pct"/>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宋体"/>
                <w:color w:val="auto"/>
                <w:spacing w:val="0"/>
                <w:sz w:val="18"/>
                <w:szCs w:val="18"/>
                <w:shd w:val="clear" w:color="auto" w:fill="auto"/>
                <w:lang w:eastAsia="zh-CN"/>
              </w:rPr>
            </w:pPr>
            <w:r>
              <w:rPr>
                <w:rFonts w:hint="eastAsia" w:ascii="宋体" w:hAnsi="宋体" w:eastAsia="宋体" w:cs="宋体"/>
                <w:spacing w:val="0"/>
                <w:w w:val="100"/>
                <w:sz w:val="18"/>
                <w:szCs w:val="18"/>
              </w:rPr>
              <w:t>锂电池</w:t>
            </w:r>
          </w:p>
        </w:tc>
        <w:tc>
          <w:tcPr>
            <w:tcW w:w="1768" w:type="pct"/>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val="0"/>
              <w:spacing w:line="240" w:lineRule="auto"/>
              <w:jc w:val="left"/>
              <w:textAlignment w:val="auto"/>
              <w:rPr>
                <w:rFonts w:hint="eastAsia" w:ascii="宋体" w:hAnsi="宋体" w:eastAsia="宋体" w:cs="宋体"/>
                <w:color w:val="auto"/>
                <w:sz w:val="18"/>
                <w:szCs w:val="18"/>
                <w:lang w:eastAsia="zh-CN"/>
              </w:rPr>
            </w:pPr>
            <w:r>
              <w:rPr>
                <w:rFonts w:hint="eastAsia" w:ascii="宋体" w:hAnsi="宋体" w:eastAsia="宋体" w:cs="宋体"/>
                <w:spacing w:val="0"/>
                <w:w w:val="100"/>
                <w:sz w:val="18"/>
                <w:szCs w:val="18"/>
                <w:lang w:val="en-US" w:eastAsia="zh-CN"/>
              </w:rPr>
              <w:t>5.2.8</w:t>
            </w:r>
            <w:r>
              <w:rPr>
                <w:rFonts w:hint="eastAsia" w:ascii="宋体" w:hAnsi="宋体" w:eastAsia="宋体" w:cs="宋体"/>
                <w:spacing w:val="0"/>
                <w:w w:val="100"/>
                <w:sz w:val="18"/>
                <w:szCs w:val="18"/>
              </w:rPr>
              <w:t>应符合GB</w:t>
            </w:r>
            <w:r>
              <w:rPr>
                <w:rFonts w:hint="eastAsia" w:ascii="宋体" w:hAnsi="宋体" w:eastAsia="宋体" w:cs="宋体"/>
                <w:spacing w:val="0"/>
                <w:w w:val="100"/>
                <w:sz w:val="18"/>
                <w:szCs w:val="18"/>
                <w:lang w:val="en-US" w:eastAsia="zh-CN"/>
              </w:rPr>
              <w:t xml:space="preserve"> </w:t>
            </w:r>
            <w:r>
              <w:rPr>
                <w:rFonts w:hint="eastAsia" w:ascii="宋体" w:hAnsi="宋体" w:eastAsia="宋体" w:cs="宋体"/>
                <w:spacing w:val="0"/>
                <w:w w:val="100"/>
                <w:sz w:val="18"/>
                <w:szCs w:val="18"/>
              </w:rPr>
              <w:t>31241</w:t>
            </w:r>
            <w:r>
              <w:rPr>
                <w:rFonts w:hint="eastAsia" w:ascii="宋体" w:hAnsi="宋体" w:eastAsia="宋体" w:cs="宋体"/>
                <w:spacing w:val="0"/>
                <w:w w:val="100"/>
                <w:sz w:val="18"/>
                <w:szCs w:val="18"/>
                <w:lang w:eastAsia="zh-CN"/>
              </w:rPr>
              <w:t>的要求</w:t>
            </w:r>
          </w:p>
        </w:tc>
        <w:tc>
          <w:tcPr>
            <w:tcW w:w="1791" w:type="pct"/>
            <w:vAlign w:val="center"/>
          </w:tcPr>
          <w:p>
            <w:pPr>
              <w:keepNext w:val="0"/>
              <w:keepLines w:val="0"/>
              <w:pageBreakBefore w:val="0"/>
              <w:kinsoku/>
              <w:wordWrap/>
              <w:overflowPunct/>
              <w:topLinePunct w:val="0"/>
              <w:autoSpaceDE w:val="0"/>
              <w:autoSpaceDN w:val="0"/>
              <w:bidi w:val="0"/>
              <w:adjustRightInd w:val="0"/>
              <w:snapToGrid w:val="0"/>
              <w:jc w:val="center"/>
              <w:textAlignment w:val="auto"/>
              <w:rPr>
                <w:rFonts w:hint="eastAsia" w:ascii="宋体" w:hAnsi="宋体" w:eastAsia="宋体" w:cs="宋体"/>
                <w:color w:val="auto"/>
                <w:spacing w:val="0"/>
                <w:sz w:val="18"/>
                <w:szCs w:val="18"/>
                <w:shd w:val="clear" w:color="auto" w:fill="auto"/>
                <w:lang w:eastAsia="zh-CN"/>
              </w:rPr>
            </w:pPr>
            <w:r>
              <w:rPr>
                <w:rFonts w:hint="eastAsia" w:ascii="宋体" w:hAnsi="宋体" w:eastAsia="宋体" w:cs="宋体"/>
                <w:color w:val="auto"/>
                <w:spacing w:val="0"/>
                <w:sz w:val="18"/>
                <w:szCs w:val="18"/>
                <w:shd w:val="clear" w:color="auto" w:fill="auto"/>
                <w:lang w:eastAsia="zh-CN"/>
              </w:rPr>
              <w:t>——</w:t>
            </w:r>
          </w:p>
        </w:tc>
        <w:tc>
          <w:tcPr>
            <w:tcW w:w="424" w:type="pct"/>
            <w:shd w:val="clear" w:color="auto" w:fill="auto"/>
            <w:vAlign w:val="center"/>
          </w:tcPr>
          <w:p>
            <w:pPr>
              <w:keepNext w:val="0"/>
              <w:keepLines w:val="0"/>
              <w:pageBreakBefore w:val="0"/>
              <w:kinsoku/>
              <w:wordWrap/>
              <w:overflowPunct/>
              <w:topLinePunct w:val="0"/>
              <w:bidi w:val="0"/>
              <w:adjustRightInd w:val="0"/>
              <w:snapToGrid w:val="0"/>
              <w:jc w:val="center"/>
              <w:textAlignment w:val="auto"/>
              <w:rPr>
                <w:rFonts w:hint="eastAsia" w:ascii="宋体" w:hAnsi="宋体" w:eastAsia="宋体" w:cs="宋体"/>
                <w:color w:val="auto"/>
                <w:spacing w:val="0"/>
                <w:sz w:val="18"/>
                <w:szCs w:val="18"/>
                <w:shd w:val="clear" w:color="auto" w:fill="auto"/>
                <w:lang w:eastAsia="zh-CN"/>
              </w:rPr>
            </w:pPr>
            <w:r>
              <w:rPr>
                <w:rFonts w:hint="eastAsia" w:ascii="宋体" w:hAnsi="宋体" w:eastAsia="宋体" w:cs="宋体"/>
                <w:color w:val="auto"/>
                <w:spacing w:val="0"/>
                <w:sz w:val="18"/>
                <w:szCs w:val="18"/>
                <w:shd w:val="clear" w:color="auto" w:fill="auto"/>
                <w:lang w:eastAsia="zh-CN"/>
              </w:rPr>
              <w:t>新增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610" w:hRule="atLeast"/>
          <w:jc w:val="center"/>
        </w:trPr>
        <w:tc>
          <w:tcPr>
            <w:tcW w:w="305" w:type="pct"/>
            <w:vMerge w:val="continue"/>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宋体"/>
                <w:color w:val="auto"/>
                <w:spacing w:val="0"/>
                <w:sz w:val="18"/>
                <w:szCs w:val="18"/>
                <w:shd w:val="clear" w:color="auto" w:fill="auto"/>
                <w:lang w:val="zh-CN" w:eastAsia="zh-CN"/>
              </w:rPr>
            </w:pPr>
          </w:p>
        </w:tc>
        <w:tc>
          <w:tcPr>
            <w:tcW w:w="708" w:type="pct"/>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宋体"/>
                <w:color w:val="auto"/>
                <w:spacing w:val="0"/>
                <w:sz w:val="18"/>
                <w:szCs w:val="18"/>
                <w:shd w:val="clear" w:color="auto" w:fill="auto"/>
                <w:lang w:eastAsia="zh-CN"/>
              </w:rPr>
            </w:pPr>
            <w:r>
              <w:rPr>
                <w:rFonts w:hint="eastAsia" w:ascii="宋体" w:hAnsi="宋体" w:eastAsia="宋体" w:cs="宋体"/>
                <w:color w:val="auto"/>
                <w:spacing w:val="0"/>
                <w:w w:val="100"/>
                <w:sz w:val="18"/>
                <w:szCs w:val="18"/>
                <w:highlight w:val="none"/>
              </w:rPr>
              <w:t>开关寿命</w:t>
            </w:r>
          </w:p>
        </w:tc>
        <w:tc>
          <w:tcPr>
            <w:tcW w:w="1768" w:type="pct"/>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val="0"/>
              <w:spacing w:line="240" w:lineRule="auto"/>
              <w:jc w:val="left"/>
              <w:textAlignment w:val="auto"/>
              <w:rPr>
                <w:rFonts w:hint="eastAsia" w:ascii="宋体" w:hAnsi="宋体" w:eastAsia="宋体" w:cs="宋体"/>
                <w:color w:val="auto"/>
                <w:sz w:val="18"/>
                <w:szCs w:val="18"/>
                <w:lang w:eastAsia="zh-CN"/>
              </w:rPr>
            </w:pPr>
            <w:r>
              <w:rPr>
                <w:rFonts w:hint="eastAsia" w:ascii="宋体" w:hAnsi="宋体" w:eastAsia="宋体" w:cs="宋体"/>
                <w:spacing w:val="0"/>
                <w:w w:val="100"/>
                <w:sz w:val="18"/>
                <w:szCs w:val="18"/>
                <w:lang w:val="en-US" w:eastAsia="zh-CN"/>
              </w:rPr>
              <w:t>5.7.2</w:t>
            </w:r>
            <w:r>
              <w:rPr>
                <w:rFonts w:hint="eastAsia" w:ascii="宋体" w:hAnsi="宋体" w:eastAsia="宋体" w:cs="宋体"/>
                <w:spacing w:val="0"/>
                <w:w w:val="100"/>
                <w:sz w:val="18"/>
                <w:szCs w:val="18"/>
                <w:lang w:eastAsia="zh-CN"/>
              </w:rPr>
              <w:t>开关在进行</w:t>
            </w:r>
            <w:r>
              <w:rPr>
                <w:rFonts w:hint="eastAsia" w:ascii="宋体" w:hAnsi="宋体" w:eastAsia="宋体" w:cs="宋体"/>
                <w:spacing w:val="0"/>
                <w:w w:val="100"/>
                <w:sz w:val="18"/>
                <w:szCs w:val="18"/>
              </w:rPr>
              <w:t xml:space="preserve"> 20000次</w:t>
            </w:r>
            <w:r>
              <w:rPr>
                <w:rFonts w:hint="eastAsia" w:ascii="宋体" w:hAnsi="宋体" w:eastAsia="宋体" w:cs="宋体"/>
                <w:spacing w:val="0"/>
                <w:w w:val="100"/>
                <w:sz w:val="18"/>
                <w:szCs w:val="18"/>
                <w:lang w:eastAsia="zh-CN"/>
              </w:rPr>
              <w:t>试验后，</w:t>
            </w:r>
            <w:r>
              <w:rPr>
                <w:rFonts w:hint="eastAsia" w:ascii="宋体" w:hAnsi="宋体" w:eastAsia="宋体" w:cs="宋体"/>
                <w:spacing w:val="0"/>
                <w:w w:val="100"/>
                <w:sz w:val="18"/>
                <w:szCs w:val="18"/>
              </w:rPr>
              <w:t>产品开关机及功能</w:t>
            </w:r>
            <w:r>
              <w:rPr>
                <w:rFonts w:hint="eastAsia" w:ascii="宋体" w:hAnsi="宋体" w:eastAsia="宋体" w:cs="宋体"/>
                <w:spacing w:val="0"/>
                <w:w w:val="100"/>
                <w:sz w:val="18"/>
                <w:szCs w:val="18"/>
                <w:lang w:eastAsia="zh-CN"/>
              </w:rPr>
              <w:t>应</w:t>
            </w:r>
            <w:r>
              <w:rPr>
                <w:rFonts w:hint="eastAsia" w:ascii="宋体" w:hAnsi="宋体" w:eastAsia="宋体" w:cs="宋体"/>
                <w:spacing w:val="0"/>
                <w:w w:val="100"/>
                <w:sz w:val="18"/>
                <w:szCs w:val="18"/>
              </w:rPr>
              <w:t>正常</w:t>
            </w:r>
            <w:r>
              <w:rPr>
                <w:rFonts w:hint="eastAsia" w:ascii="宋体" w:hAnsi="宋体" w:eastAsia="宋体" w:cs="宋体"/>
                <w:spacing w:val="0"/>
                <w:w w:val="100"/>
                <w:sz w:val="18"/>
                <w:szCs w:val="18"/>
                <w:lang w:eastAsia="zh-CN"/>
              </w:rPr>
              <w:t>，</w:t>
            </w:r>
            <w:r>
              <w:rPr>
                <w:rFonts w:hint="eastAsia" w:ascii="宋体" w:hAnsi="宋体" w:eastAsia="宋体" w:cs="宋体"/>
                <w:spacing w:val="0"/>
                <w:w w:val="100"/>
                <w:sz w:val="18"/>
                <w:szCs w:val="18"/>
              </w:rPr>
              <w:t>按键</w:t>
            </w:r>
            <w:r>
              <w:rPr>
                <w:rFonts w:hint="eastAsia" w:ascii="宋体" w:hAnsi="宋体" w:eastAsia="宋体" w:cs="宋体"/>
                <w:spacing w:val="0"/>
                <w:w w:val="100"/>
                <w:sz w:val="18"/>
                <w:szCs w:val="18"/>
                <w:lang w:eastAsia="zh-CN"/>
              </w:rPr>
              <w:t>开关</w:t>
            </w:r>
            <w:r>
              <w:rPr>
                <w:rFonts w:hint="eastAsia" w:ascii="宋体" w:hAnsi="宋体" w:eastAsia="宋体" w:cs="宋体"/>
                <w:spacing w:val="0"/>
                <w:w w:val="100"/>
                <w:sz w:val="18"/>
                <w:szCs w:val="18"/>
              </w:rPr>
              <w:t>应无开裂、失效等不良问题</w:t>
            </w:r>
            <w:r>
              <w:rPr>
                <w:rFonts w:hint="eastAsia" w:ascii="宋体" w:hAnsi="宋体" w:eastAsia="宋体" w:cs="宋体"/>
                <w:spacing w:val="0"/>
                <w:w w:val="100"/>
                <w:sz w:val="18"/>
                <w:szCs w:val="18"/>
                <w:lang w:eastAsia="zh-CN"/>
              </w:rPr>
              <w:t>，且</w:t>
            </w:r>
            <w:r>
              <w:rPr>
                <w:rFonts w:hint="eastAsia" w:ascii="宋体" w:hAnsi="宋体" w:eastAsia="宋体" w:cs="宋体"/>
                <w:spacing w:val="0"/>
                <w:w w:val="100"/>
                <w:sz w:val="18"/>
                <w:szCs w:val="18"/>
              </w:rPr>
              <w:t>应能正常使用</w:t>
            </w:r>
          </w:p>
        </w:tc>
        <w:tc>
          <w:tcPr>
            <w:tcW w:w="1791" w:type="pct"/>
            <w:vAlign w:val="center"/>
          </w:tcPr>
          <w:p>
            <w:pPr>
              <w:keepNext w:val="0"/>
              <w:keepLines w:val="0"/>
              <w:pageBreakBefore w:val="0"/>
              <w:kinsoku/>
              <w:wordWrap/>
              <w:overflowPunct/>
              <w:topLinePunct w:val="0"/>
              <w:autoSpaceDE w:val="0"/>
              <w:autoSpaceDN w:val="0"/>
              <w:bidi w:val="0"/>
              <w:adjustRightInd w:val="0"/>
              <w:snapToGrid w:val="0"/>
              <w:jc w:val="center"/>
              <w:textAlignment w:val="auto"/>
              <w:rPr>
                <w:rFonts w:hint="eastAsia" w:ascii="宋体" w:hAnsi="宋体" w:eastAsia="宋体" w:cs="宋体"/>
                <w:color w:val="auto"/>
                <w:spacing w:val="0"/>
                <w:sz w:val="18"/>
                <w:szCs w:val="18"/>
                <w:shd w:val="clear" w:color="auto" w:fill="auto"/>
                <w:lang w:eastAsia="zh-CN"/>
              </w:rPr>
            </w:pPr>
            <w:r>
              <w:rPr>
                <w:rFonts w:hint="eastAsia" w:ascii="宋体" w:hAnsi="宋体" w:eastAsia="宋体" w:cs="宋体"/>
                <w:color w:val="auto"/>
                <w:spacing w:val="0"/>
                <w:sz w:val="18"/>
                <w:szCs w:val="18"/>
                <w:shd w:val="clear" w:color="auto" w:fill="auto"/>
                <w:lang w:eastAsia="zh-CN"/>
              </w:rPr>
              <w:t>——</w:t>
            </w:r>
          </w:p>
        </w:tc>
        <w:tc>
          <w:tcPr>
            <w:tcW w:w="424" w:type="pct"/>
            <w:shd w:val="clear" w:color="auto" w:fill="auto"/>
            <w:vAlign w:val="center"/>
          </w:tcPr>
          <w:p>
            <w:pPr>
              <w:keepNext w:val="0"/>
              <w:keepLines w:val="0"/>
              <w:pageBreakBefore w:val="0"/>
              <w:kinsoku/>
              <w:wordWrap/>
              <w:overflowPunct/>
              <w:topLinePunct w:val="0"/>
              <w:bidi w:val="0"/>
              <w:adjustRightInd w:val="0"/>
              <w:snapToGrid w:val="0"/>
              <w:jc w:val="center"/>
              <w:textAlignment w:val="auto"/>
              <w:rPr>
                <w:rFonts w:hint="eastAsia" w:ascii="宋体" w:hAnsi="宋体" w:eastAsia="宋体" w:cs="宋体"/>
                <w:color w:val="auto"/>
                <w:spacing w:val="0"/>
                <w:sz w:val="18"/>
                <w:szCs w:val="18"/>
                <w:shd w:val="clear" w:color="auto" w:fill="auto"/>
                <w:lang w:eastAsia="zh-CN"/>
              </w:rPr>
            </w:pPr>
            <w:r>
              <w:rPr>
                <w:rFonts w:hint="eastAsia" w:ascii="宋体" w:hAnsi="宋体" w:eastAsia="宋体" w:cs="宋体"/>
                <w:color w:val="auto"/>
                <w:spacing w:val="0"/>
                <w:sz w:val="18"/>
                <w:szCs w:val="18"/>
                <w:shd w:val="clear" w:color="auto" w:fill="auto"/>
                <w:lang w:eastAsia="zh-CN"/>
              </w:rPr>
              <w:t>新增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610" w:hRule="atLeast"/>
          <w:jc w:val="center"/>
        </w:trPr>
        <w:tc>
          <w:tcPr>
            <w:tcW w:w="305" w:type="pct"/>
            <w:vMerge w:val="continue"/>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宋体"/>
                <w:color w:val="auto"/>
                <w:spacing w:val="0"/>
                <w:sz w:val="18"/>
                <w:szCs w:val="18"/>
                <w:shd w:val="clear" w:color="auto" w:fill="auto"/>
                <w:lang w:val="zh-CN" w:eastAsia="zh-CN"/>
              </w:rPr>
            </w:pPr>
          </w:p>
        </w:tc>
        <w:tc>
          <w:tcPr>
            <w:tcW w:w="708" w:type="pct"/>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宋体"/>
                <w:color w:val="auto"/>
                <w:spacing w:val="0"/>
                <w:sz w:val="18"/>
                <w:szCs w:val="18"/>
                <w:shd w:val="clear" w:color="auto" w:fill="auto"/>
                <w:lang w:eastAsia="zh-CN"/>
              </w:rPr>
            </w:pPr>
            <w:r>
              <w:rPr>
                <w:rFonts w:hint="eastAsia" w:ascii="宋体" w:hAnsi="宋体" w:eastAsia="宋体" w:cs="宋体"/>
                <w:color w:val="auto"/>
                <w:spacing w:val="0"/>
                <w:w w:val="100"/>
                <w:sz w:val="18"/>
                <w:szCs w:val="18"/>
                <w:highlight w:val="none"/>
              </w:rPr>
              <w:t>除过敏原</w:t>
            </w:r>
            <w:r>
              <w:rPr>
                <w:rFonts w:hint="eastAsia" w:ascii="宋体" w:hAnsi="宋体" w:eastAsia="宋体" w:cs="宋体"/>
                <w:color w:val="auto"/>
                <w:spacing w:val="0"/>
                <w:w w:val="100"/>
                <w:sz w:val="18"/>
                <w:szCs w:val="18"/>
                <w:highlight w:val="none"/>
                <w:lang w:eastAsia="zh-CN"/>
              </w:rPr>
              <w:t>性能</w:t>
            </w:r>
          </w:p>
        </w:tc>
        <w:tc>
          <w:tcPr>
            <w:tcW w:w="1768" w:type="pct"/>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val="0"/>
              <w:spacing w:line="240" w:lineRule="auto"/>
              <w:jc w:val="left"/>
              <w:textAlignment w:val="auto"/>
              <w:rPr>
                <w:rFonts w:hint="eastAsia" w:ascii="宋体" w:hAnsi="宋体" w:eastAsia="宋体" w:cs="宋体"/>
                <w:color w:val="auto"/>
                <w:sz w:val="18"/>
                <w:szCs w:val="18"/>
                <w:lang w:eastAsia="zh-CN"/>
              </w:rPr>
            </w:pPr>
            <w:r>
              <w:rPr>
                <w:rFonts w:hint="eastAsia" w:ascii="宋体" w:hAnsi="宋体" w:eastAsia="宋体" w:cs="宋体"/>
                <w:color w:val="auto"/>
                <w:spacing w:val="0"/>
                <w:w w:val="100"/>
                <w:sz w:val="18"/>
                <w:szCs w:val="18"/>
                <w:highlight w:val="none"/>
                <w:lang w:val="en-US" w:eastAsia="zh-CN"/>
              </w:rPr>
              <w:t>5.8</w:t>
            </w:r>
            <w:r>
              <w:rPr>
                <w:rFonts w:hint="eastAsia" w:ascii="宋体" w:hAnsi="宋体" w:eastAsia="宋体" w:cs="宋体"/>
                <w:color w:val="auto"/>
                <w:spacing w:val="0"/>
                <w:w w:val="100"/>
                <w:sz w:val="18"/>
                <w:szCs w:val="18"/>
                <w:highlight w:val="none"/>
                <w:lang w:eastAsia="zh-CN"/>
              </w:rPr>
              <w:t>明示具有除过敏原性能的除螨机，除过每原率不应小于</w:t>
            </w:r>
            <w:r>
              <w:rPr>
                <w:rFonts w:hint="eastAsia" w:ascii="宋体" w:hAnsi="宋体" w:eastAsia="宋体" w:cs="宋体"/>
                <w:color w:val="auto"/>
                <w:spacing w:val="0"/>
                <w:w w:val="100"/>
                <w:sz w:val="18"/>
                <w:szCs w:val="18"/>
                <w:highlight w:val="none"/>
                <w:lang w:val="en-US" w:eastAsia="zh-CN" w:bidi="ar-SA"/>
              </w:rPr>
              <w:t>90%</w:t>
            </w:r>
          </w:p>
        </w:tc>
        <w:tc>
          <w:tcPr>
            <w:tcW w:w="1791" w:type="pct"/>
            <w:vAlign w:val="center"/>
          </w:tcPr>
          <w:p>
            <w:pPr>
              <w:keepNext w:val="0"/>
              <w:keepLines w:val="0"/>
              <w:pageBreakBefore w:val="0"/>
              <w:kinsoku/>
              <w:wordWrap/>
              <w:overflowPunct/>
              <w:topLinePunct w:val="0"/>
              <w:autoSpaceDE w:val="0"/>
              <w:autoSpaceDN w:val="0"/>
              <w:bidi w:val="0"/>
              <w:adjustRightInd w:val="0"/>
              <w:snapToGrid w:val="0"/>
              <w:jc w:val="center"/>
              <w:textAlignment w:val="auto"/>
              <w:rPr>
                <w:rFonts w:hint="eastAsia" w:ascii="宋体" w:hAnsi="宋体" w:eastAsia="宋体" w:cs="宋体"/>
                <w:color w:val="auto"/>
                <w:spacing w:val="0"/>
                <w:sz w:val="18"/>
                <w:szCs w:val="18"/>
                <w:shd w:val="clear" w:color="auto" w:fill="auto"/>
                <w:lang w:eastAsia="zh-CN"/>
              </w:rPr>
            </w:pPr>
            <w:r>
              <w:rPr>
                <w:rFonts w:hint="eastAsia" w:ascii="宋体" w:hAnsi="宋体" w:eastAsia="宋体" w:cs="宋体"/>
                <w:color w:val="auto"/>
                <w:spacing w:val="0"/>
                <w:sz w:val="18"/>
                <w:szCs w:val="18"/>
                <w:shd w:val="clear" w:color="auto" w:fill="auto"/>
                <w:lang w:eastAsia="zh-CN"/>
              </w:rPr>
              <w:t>——</w:t>
            </w:r>
          </w:p>
        </w:tc>
        <w:tc>
          <w:tcPr>
            <w:tcW w:w="424" w:type="pct"/>
            <w:shd w:val="clear" w:color="auto" w:fill="auto"/>
            <w:vAlign w:val="center"/>
          </w:tcPr>
          <w:p>
            <w:pPr>
              <w:keepNext w:val="0"/>
              <w:keepLines w:val="0"/>
              <w:pageBreakBefore w:val="0"/>
              <w:kinsoku/>
              <w:wordWrap/>
              <w:overflowPunct/>
              <w:topLinePunct w:val="0"/>
              <w:bidi w:val="0"/>
              <w:adjustRightInd w:val="0"/>
              <w:snapToGrid w:val="0"/>
              <w:jc w:val="center"/>
              <w:textAlignment w:val="auto"/>
              <w:rPr>
                <w:rFonts w:hint="eastAsia" w:ascii="宋体" w:hAnsi="宋体" w:eastAsia="宋体" w:cs="宋体"/>
                <w:color w:val="auto"/>
                <w:spacing w:val="0"/>
                <w:sz w:val="18"/>
                <w:szCs w:val="18"/>
                <w:shd w:val="clear" w:color="auto" w:fill="auto"/>
                <w:lang w:eastAsia="zh-CN"/>
              </w:rPr>
            </w:pPr>
            <w:r>
              <w:rPr>
                <w:rFonts w:hint="eastAsia" w:ascii="宋体" w:hAnsi="宋体" w:eastAsia="宋体" w:cs="宋体"/>
                <w:color w:val="auto"/>
                <w:spacing w:val="0"/>
                <w:sz w:val="18"/>
                <w:szCs w:val="18"/>
                <w:shd w:val="clear" w:color="auto" w:fill="auto"/>
                <w:lang w:eastAsia="zh-CN"/>
              </w:rPr>
              <w:t>新增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610" w:hRule="atLeast"/>
          <w:jc w:val="center"/>
        </w:trPr>
        <w:tc>
          <w:tcPr>
            <w:tcW w:w="305" w:type="pct"/>
            <w:vMerge w:val="continue"/>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宋体"/>
                <w:color w:val="auto"/>
                <w:spacing w:val="0"/>
                <w:sz w:val="18"/>
                <w:szCs w:val="18"/>
                <w:shd w:val="clear" w:color="auto" w:fill="auto"/>
                <w:lang w:val="zh-CN" w:eastAsia="zh-CN"/>
              </w:rPr>
            </w:pPr>
          </w:p>
        </w:tc>
        <w:tc>
          <w:tcPr>
            <w:tcW w:w="708" w:type="pct"/>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宋体"/>
                <w:color w:val="auto"/>
                <w:spacing w:val="0"/>
                <w:sz w:val="18"/>
                <w:szCs w:val="18"/>
                <w:shd w:val="clear" w:color="auto" w:fill="auto"/>
                <w:lang w:eastAsia="zh-CN"/>
              </w:rPr>
            </w:pPr>
            <w:r>
              <w:rPr>
                <w:rFonts w:hint="eastAsia" w:ascii="宋体" w:hAnsi="宋体" w:eastAsia="宋体" w:cs="宋体"/>
                <w:spacing w:val="0"/>
                <w:w w:val="100"/>
                <w:sz w:val="18"/>
                <w:szCs w:val="18"/>
                <w:lang w:eastAsia="zh-CN"/>
              </w:rPr>
              <w:t>待机功耗</w:t>
            </w:r>
          </w:p>
        </w:tc>
        <w:tc>
          <w:tcPr>
            <w:tcW w:w="1768" w:type="pct"/>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val="0"/>
              <w:spacing w:line="240" w:lineRule="auto"/>
              <w:jc w:val="left"/>
              <w:textAlignment w:val="auto"/>
              <w:rPr>
                <w:rFonts w:hint="eastAsia" w:ascii="宋体" w:hAnsi="宋体" w:eastAsia="宋体" w:cs="宋体"/>
                <w:color w:val="auto"/>
                <w:spacing w:val="0"/>
                <w:w w:val="100"/>
                <w:sz w:val="18"/>
                <w:szCs w:val="18"/>
                <w:highlight w:val="none"/>
                <w:lang w:eastAsia="zh-CN"/>
              </w:rPr>
            </w:pPr>
            <w:r>
              <w:rPr>
                <w:rFonts w:hint="eastAsia" w:ascii="宋体" w:hAnsi="宋体" w:eastAsia="宋体" w:cs="宋体"/>
                <w:color w:val="auto"/>
                <w:spacing w:val="0"/>
                <w:w w:val="100"/>
                <w:sz w:val="18"/>
                <w:szCs w:val="18"/>
                <w:highlight w:val="none"/>
                <w:lang w:val="en-US" w:eastAsia="zh-CN"/>
              </w:rPr>
              <w:t>5.9.1</w:t>
            </w:r>
            <w:r>
              <w:rPr>
                <w:rFonts w:hint="eastAsia" w:ascii="宋体" w:hAnsi="宋体" w:eastAsia="宋体" w:cs="宋体"/>
                <w:color w:val="auto"/>
                <w:spacing w:val="0"/>
                <w:w w:val="100"/>
                <w:sz w:val="18"/>
                <w:szCs w:val="18"/>
                <w:highlight w:val="none"/>
                <w:lang w:eastAsia="zh-CN"/>
              </w:rPr>
              <w:t>无屏幕显示的除螨机的待机功耗不应大于0.5</w:t>
            </w:r>
            <w:r>
              <w:rPr>
                <w:rFonts w:hint="eastAsia" w:ascii="宋体" w:hAnsi="宋体" w:eastAsia="宋体" w:cs="宋体"/>
                <w:color w:val="auto"/>
                <w:spacing w:val="0"/>
                <w:w w:val="100"/>
                <w:sz w:val="18"/>
                <w:szCs w:val="18"/>
                <w:highlight w:val="none"/>
                <w:lang w:val="en-US" w:eastAsia="zh-CN"/>
              </w:rPr>
              <w:t xml:space="preserve"> </w:t>
            </w:r>
            <w:r>
              <w:rPr>
                <w:rFonts w:hint="eastAsia" w:ascii="宋体" w:hAnsi="宋体" w:eastAsia="宋体" w:cs="宋体"/>
                <w:color w:val="auto"/>
                <w:spacing w:val="0"/>
                <w:w w:val="100"/>
                <w:sz w:val="18"/>
                <w:szCs w:val="18"/>
                <w:highlight w:val="none"/>
                <w:lang w:eastAsia="zh-CN"/>
              </w:rPr>
              <w:t>W。</w:t>
            </w:r>
          </w:p>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val="0"/>
              <w:spacing w:line="240" w:lineRule="auto"/>
              <w:jc w:val="left"/>
              <w:textAlignment w:val="auto"/>
              <w:rPr>
                <w:rFonts w:hint="eastAsia" w:ascii="宋体" w:hAnsi="宋体" w:eastAsia="宋体" w:cs="宋体"/>
                <w:color w:val="auto"/>
                <w:sz w:val="18"/>
                <w:szCs w:val="18"/>
                <w:lang w:eastAsia="zh-CN"/>
              </w:rPr>
            </w:pPr>
            <w:r>
              <w:rPr>
                <w:rFonts w:hint="eastAsia" w:ascii="宋体" w:hAnsi="宋体" w:eastAsia="宋体" w:cs="宋体"/>
                <w:color w:val="auto"/>
                <w:spacing w:val="0"/>
                <w:w w:val="100"/>
                <w:sz w:val="18"/>
                <w:szCs w:val="18"/>
                <w:highlight w:val="none"/>
                <w:lang w:val="en-US" w:eastAsia="zh-CN"/>
              </w:rPr>
              <w:t>5.9.2</w:t>
            </w:r>
            <w:r>
              <w:rPr>
                <w:rFonts w:hint="eastAsia" w:ascii="宋体" w:hAnsi="宋体" w:eastAsia="宋体" w:cs="宋体"/>
                <w:color w:val="auto"/>
                <w:spacing w:val="0"/>
                <w:w w:val="100"/>
                <w:sz w:val="18"/>
                <w:szCs w:val="18"/>
                <w:highlight w:val="none"/>
                <w:lang w:eastAsia="zh-CN"/>
              </w:rPr>
              <w:t>带屏幕显示、</w:t>
            </w:r>
            <w:r>
              <w:rPr>
                <w:rFonts w:hint="eastAsia" w:ascii="宋体" w:hAnsi="宋体" w:eastAsia="宋体" w:cs="宋体"/>
                <w:color w:val="auto"/>
                <w:spacing w:val="0"/>
                <w:w w:val="100"/>
                <w:sz w:val="18"/>
                <w:szCs w:val="18"/>
                <w:highlight w:val="none"/>
                <w:lang w:val="en-US" w:eastAsia="zh-CN"/>
              </w:rPr>
              <w:t>WIFI功能的除螨机的</w:t>
            </w:r>
            <w:r>
              <w:rPr>
                <w:rFonts w:hint="eastAsia" w:ascii="宋体" w:hAnsi="宋体" w:eastAsia="宋体" w:cs="宋体"/>
                <w:color w:val="auto"/>
                <w:spacing w:val="0"/>
                <w:w w:val="100"/>
                <w:sz w:val="18"/>
                <w:szCs w:val="18"/>
                <w:highlight w:val="none"/>
                <w:lang w:eastAsia="zh-CN"/>
              </w:rPr>
              <w:t>待机功耗不应大于0.8</w:t>
            </w:r>
            <w:r>
              <w:rPr>
                <w:rFonts w:hint="eastAsia" w:ascii="宋体" w:hAnsi="宋体" w:eastAsia="宋体" w:cs="宋体"/>
                <w:color w:val="auto"/>
                <w:spacing w:val="0"/>
                <w:w w:val="100"/>
                <w:sz w:val="18"/>
                <w:szCs w:val="18"/>
                <w:highlight w:val="none"/>
                <w:lang w:val="en-US" w:eastAsia="zh-CN"/>
              </w:rPr>
              <w:t xml:space="preserve"> </w:t>
            </w:r>
            <w:r>
              <w:rPr>
                <w:rFonts w:hint="eastAsia" w:ascii="宋体" w:hAnsi="宋体" w:eastAsia="宋体" w:cs="宋体"/>
                <w:color w:val="auto"/>
                <w:spacing w:val="0"/>
                <w:w w:val="100"/>
                <w:sz w:val="18"/>
                <w:szCs w:val="18"/>
                <w:highlight w:val="none"/>
                <w:lang w:eastAsia="zh-CN"/>
              </w:rPr>
              <w:t>W</w:t>
            </w:r>
          </w:p>
        </w:tc>
        <w:tc>
          <w:tcPr>
            <w:tcW w:w="1791" w:type="pct"/>
            <w:vAlign w:val="center"/>
          </w:tcPr>
          <w:p>
            <w:pPr>
              <w:keepNext w:val="0"/>
              <w:keepLines w:val="0"/>
              <w:pageBreakBefore w:val="0"/>
              <w:kinsoku/>
              <w:wordWrap/>
              <w:overflowPunct/>
              <w:topLinePunct w:val="0"/>
              <w:autoSpaceDE w:val="0"/>
              <w:autoSpaceDN w:val="0"/>
              <w:bidi w:val="0"/>
              <w:adjustRightInd w:val="0"/>
              <w:snapToGrid w:val="0"/>
              <w:jc w:val="center"/>
              <w:textAlignment w:val="auto"/>
              <w:rPr>
                <w:rFonts w:hint="eastAsia" w:ascii="宋体" w:hAnsi="宋体" w:eastAsia="宋体" w:cs="宋体"/>
                <w:color w:val="auto"/>
                <w:spacing w:val="0"/>
                <w:sz w:val="18"/>
                <w:szCs w:val="18"/>
                <w:shd w:val="clear" w:color="auto" w:fill="auto"/>
                <w:lang w:eastAsia="zh-CN"/>
              </w:rPr>
            </w:pPr>
            <w:r>
              <w:rPr>
                <w:rFonts w:hint="eastAsia" w:ascii="宋体" w:hAnsi="宋体" w:eastAsia="宋体" w:cs="宋体"/>
                <w:color w:val="auto"/>
                <w:spacing w:val="0"/>
                <w:sz w:val="18"/>
                <w:szCs w:val="18"/>
                <w:shd w:val="clear" w:color="auto" w:fill="auto"/>
                <w:lang w:eastAsia="zh-CN"/>
              </w:rPr>
              <w:t>——</w:t>
            </w:r>
          </w:p>
        </w:tc>
        <w:tc>
          <w:tcPr>
            <w:tcW w:w="424" w:type="pct"/>
            <w:shd w:val="clear" w:color="auto" w:fill="auto"/>
            <w:vAlign w:val="center"/>
          </w:tcPr>
          <w:p>
            <w:pPr>
              <w:keepNext w:val="0"/>
              <w:keepLines w:val="0"/>
              <w:pageBreakBefore w:val="0"/>
              <w:kinsoku/>
              <w:wordWrap/>
              <w:overflowPunct/>
              <w:topLinePunct w:val="0"/>
              <w:bidi w:val="0"/>
              <w:adjustRightInd w:val="0"/>
              <w:snapToGrid w:val="0"/>
              <w:jc w:val="center"/>
              <w:textAlignment w:val="auto"/>
              <w:rPr>
                <w:rFonts w:hint="eastAsia" w:ascii="宋体" w:hAnsi="宋体" w:eastAsia="宋体" w:cs="宋体"/>
                <w:color w:val="auto"/>
                <w:spacing w:val="0"/>
                <w:sz w:val="18"/>
                <w:szCs w:val="18"/>
                <w:shd w:val="clear" w:color="auto" w:fill="auto"/>
                <w:lang w:eastAsia="zh-CN"/>
              </w:rPr>
            </w:pPr>
            <w:r>
              <w:rPr>
                <w:rFonts w:hint="eastAsia" w:ascii="宋体" w:hAnsi="宋体" w:eastAsia="宋体" w:cs="宋体"/>
                <w:color w:val="auto"/>
                <w:spacing w:val="0"/>
                <w:sz w:val="18"/>
                <w:szCs w:val="18"/>
                <w:shd w:val="clear" w:color="auto" w:fill="auto"/>
                <w:lang w:eastAsia="zh-CN"/>
              </w:rPr>
              <w:t>新增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610" w:hRule="atLeast"/>
          <w:jc w:val="center"/>
        </w:trPr>
        <w:tc>
          <w:tcPr>
            <w:tcW w:w="305" w:type="pct"/>
            <w:vMerge w:val="continue"/>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宋体"/>
                <w:color w:val="auto"/>
                <w:spacing w:val="0"/>
                <w:sz w:val="18"/>
                <w:szCs w:val="18"/>
                <w:shd w:val="clear" w:color="auto" w:fill="auto"/>
                <w:lang w:val="zh-CN" w:eastAsia="zh-CN"/>
              </w:rPr>
            </w:pPr>
          </w:p>
        </w:tc>
        <w:tc>
          <w:tcPr>
            <w:tcW w:w="708" w:type="pct"/>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宋体"/>
                <w:color w:val="auto"/>
                <w:spacing w:val="0"/>
                <w:sz w:val="18"/>
                <w:szCs w:val="18"/>
                <w:shd w:val="clear" w:color="auto" w:fill="auto"/>
                <w:lang w:eastAsia="zh-CN"/>
              </w:rPr>
            </w:pPr>
            <w:r>
              <w:rPr>
                <w:rFonts w:hint="eastAsia" w:ascii="宋体" w:hAnsi="宋体" w:eastAsia="宋体" w:cs="宋体"/>
                <w:color w:val="auto"/>
                <w:w w:val="105"/>
                <w:sz w:val="18"/>
                <w:szCs w:val="18"/>
                <w:lang w:val="en-US" w:eastAsia="zh-CN"/>
              </w:rPr>
              <w:t>有害</w:t>
            </w:r>
            <w:r>
              <w:rPr>
                <w:rFonts w:hint="eastAsia" w:ascii="宋体" w:hAnsi="宋体" w:eastAsia="宋体" w:cs="宋体"/>
                <w:color w:val="auto"/>
                <w:sz w:val="18"/>
                <w:szCs w:val="18"/>
                <w:lang w:eastAsia="zh-CN"/>
              </w:rPr>
              <w:t>物质限量</w:t>
            </w:r>
          </w:p>
        </w:tc>
        <w:tc>
          <w:tcPr>
            <w:tcW w:w="1768" w:type="pct"/>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val="0"/>
              <w:spacing w:line="240" w:lineRule="auto"/>
              <w:jc w:val="left"/>
              <w:textAlignment w:val="auto"/>
              <w:rPr>
                <w:rFonts w:hint="eastAsia" w:ascii="宋体" w:hAnsi="宋体" w:eastAsia="宋体" w:cs="宋体"/>
                <w:color w:val="auto"/>
                <w:sz w:val="18"/>
                <w:szCs w:val="18"/>
                <w:lang w:eastAsia="zh-CN"/>
              </w:rPr>
            </w:pPr>
            <w:r>
              <w:rPr>
                <w:rFonts w:hint="eastAsia" w:ascii="宋体" w:hAnsi="宋体" w:eastAsia="宋体" w:cs="宋体"/>
                <w:color w:val="auto"/>
                <w:sz w:val="18"/>
                <w:szCs w:val="18"/>
                <w:lang w:val="en-US" w:eastAsia="zh-CN"/>
              </w:rPr>
              <w:t>5.10</w:t>
            </w:r>
            <w:r>
              <w:rPr>
                <w:rFonts w:hint="eastAsia" w:ascii="宋体" w:hAnsi="宋体" w:eastAsia="宋体" w:cs="宋体"/>
                <w:color w:val="auto"/>
                <w:sz w:val="18"/>
                <w:szCs w:val="18"/>
              </w:rPr>
              <w:t>应符合GB/T 26572的要求</w:t>
            </w:r>
          </w:p>
        </w:tc>
        <w:tc>
          <w:tcPr>
            <w:tcW w:w="1791" w:type="pct"/>
            <w:vAlign w:val="center"/>
          </w:tcPr>
          <w:p>
            <w:pPr>
              <w:keepNext w:val="0"/>
              <w:keepLines w:val="0"/>
              <w:pageBreakBefore w:val="0"/>
              <w:kinsoku/>
              <w:wordWrap/>
              <w:overflowPunct/>
              <w:topLinePunct w:val="0"/>
              <w:autoSpaceDE w:val="0"/>
              <w:autoSpaceDN w:val="0"/>
              <w:bidi w:val="0"/>
              <w:adjustRightInd w:val="0"/>
              <w:snapToGrid w:val="0"/>
              <w:jc w:val="center"/>
              <w:textAlignment w:val="auto"/>
              <w:rPr>
                <w:rFonts w:hint="eastAsia" w:ascii="宋体" w:hAnsi="宋体" w:eastAsia="宋体" w:cs="宋体"/>
                <w:color w:val="auto"/>
                <w:spacing w:val="0"/>
                <w:sz w:val="18"/>
                <w:szCs w:val="18"/>
                <w:shd w:val="clear" w:color="auto" w:fill="auto"/>
                <w:lang w:eastAsia="zh-CN"/>
              </w:rPr>
            </w:pPr>
            <w:r>
              <w:rPr>
                <w:rFonts w:hint="eastAsia" w:ascii="宋体" w:hAnsi="宋体" w:eastAsia="宋体" w:cs="宋体"/>
                <w:color w:val="auto"/>
                <w:spacing w:val="0"/>
                <w:sz w:val="18"/>
                <w:szCs w:val="18"/>
                <w:shd w:val="clear" w:color="auto" w:fill="auto"/>
                <w:lang w:eastAsia="zh-CN"/>
              </w:rPr>
              <w:t>——</w:t>
            </w:r>
          </w:p>
        </w:tc>
        <w:tc>
          <w:tcPr>
            <w:tcW w:w="424" w:type="pct"/>
            <w:shd w:val="clear" w:color="auto" w:fill="auto"/>
            <w:vAlign w:val="center"/>
          </w:tcPr>
          <w:p>
            <w:pPr>
              <w:keepNext w:val="0"/>
              <w:keepLines w:val="0"/>
              <w:pageBreakBefore w:val="0"/>
              <w:kinsoku/>
              <w:wordWrap/>
              <w:overflowPunct/>
              <w:topLinePunct w:val="0"/>
              <w:bidi w:val="0"/>
              <w:adjustRightInd w:val="0"/>
              <w:snapToGrid w:val="0"/>
              <w:jc w:val="center"/>
              <w:textAlignment w:val="auto"/>
              <w:rPr>
                <w:rFonts w:hint="eastAsia" w:ascii="宋体" w:hAnsi="宋体" w:eastAsia="宋体" w:cs="宋体"/>
                <w:color w:val="auto"/>
                <w:spacing w:val="0"/>
                <w:sz w:val="18"/>
                <w:szCs w:val="18"/>
                <w:shd w:val="clear" w:color="auto" w:fill="auto"/>
                <w:lang w:eastAsia="zh-CN"/>
              </w:rPr>
            </w:pPr>
            <w:r>
              <w:rPr>
                <w:rFonts w:hint="eastAsia" w:ascii="宋体" w:hAnsi="宋体" w:eastAsia="宋体" w:cs="宋体"/>
                <w:color w:val="auto"/>
                <w:spacing w:val="0"/>
                <w:sz w:val="18"/>
                <w:szCs w:val="18"/>
                <w:shd w:val="clear" w:color="auto" w:fill="auto"/>
                <w:lang w:eastAsia="zh-CN"/>
              </w:rPr>
              <w:t>新增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41" w:hRule="atLeast"/>
          <w:jc w:val="center"/>
        </w:trPr>
        <w:tc>
          <w:tcPr>
            <w:tcW w:w="305" w:type="pct"/>
            <w:vMerge w:val="continue"/>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宋体"/>
                <w:color w:val="auto"/>
                <w:spacing w:val="0"/>
                <w:sz w:val="18"/>
                <w:szCs w:val="18"/>
                <w:shd w:val="clear" w:color="auto" w:fill="auto"/>
                <w:lang w:val="zh-CN" w:eastAsia="zh-CN"/>
              </w:rPr>
            </w:pPr>
          </w:p>
        </w:tc>
        <w:tc>
          <w:tcPr>
            <w:tcW w:w="708" w:type="pct"/>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宋体"/>
                <w:color w:val="auto"/>
                <w:w w:val="105"/>
                <w:sz w:val="18"/>
                <w:szCs w:val="18"/>
                <w:lang w:val="en-US" w:eastAsia="zh-CN"/>
              </w:rPr>
            </w:pPr>
            <w:r>
              <w:rPr>
                <w:rFonts w:hint="eastAsia" w:ascii="宋体" w:hAnsi="宋体" w:eastAsia="宋体" w:cs="宋体"/>
                <w:color w:val="auto"/>
                <w:spacing w:val="0"/>
                <w:w w:val="100"/>
                <w:sz w:val="18"/>
                <w:szCs w:val="18"/>
                <w:highlight w:val="none"/>
                <w:lang w:eastAsia="zh-CN"/>
              </w:rPr>
              <w:t>耐气候</w:t>
            </w:r>
            <w:r>
              <w:rPr>
                <w:rFonts w:hint="eastAsia" w:ascii="宋体" w:hAnsi="宋体" w:eastAsia="宋体" w:cs="宋体"/>
                <w:color w:val="auto"/>
                <w:spacing w:val="0"/>
                <w:w w:val="100"/>
                <w:sz w:val="18"/>
                <w:szCs w:val="18"/>
                <w:highlight w:val="none"/>
              </w:rPr>
              <w:t>环境</w:t>
            </w:r>
            <w:r>
              <w:rPr>
                <w:rFonts w:hint="eastAsia" w:ascii="宋体" w:hAnsi="宋体" w:eastAsia="宋体" w:cs="宋体"/>
                <w:color w:val="auto"/>
                <w:spacing w:val="0"/>
                <w:w w:val="100"/>
                <w:sz w:val="18"/>
                <w:szCs w:val="18"/>
                <w:highlight w:val="none"/>
                <w:lang w:eastAsia="zh-CN"/>
              </w:rPr>
              <w:t>性能</w:t>
            </w:r>
          </w:p>
        </w:tc>
        <w:tc>
          <w:tcPr>
            <w:tcW w:w="1768" w:type="pct"/>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val="0"/>
              <w:spacing w:line="240" w:lineRule="auto"/>
              <w:jc w:val="left"/>
              <w:textAlignment w:val="auto"/>
              <w:rPr>
                <w:rFonts w:hint="eastAsia" w:ascii="宋体" w:hAnsi="宋体" w:eastAsia="宋体" w:cs="宋体"/>
                <w:color w:val="auto"/>
                <w:sz w:val="18"/>
                <w:szCs w:val="18"/>
                <w:lang w:val="en-US" w:eastAsia="zh-CN"/>
              </w:rPr>
            </w:pPr>
            <w:r>
              <w:rPr>
                <w:rFonts w:hint="eastAsia" w:ascii="宋体" w:hAnsi="宋体" w:eastAsia="宋体" w:cs="宋体"/>
                <w:color w:val="auto"/>
                <w:sz w:val="18"/>
                <w:szCs w:val="18"/>
                <w:lang w:eastAsia="zh-CN"/>
              </w:rPr>
              <w:t>佛山标准中</w:t>
            </w:r>
            <w:r>
              <w:rPr>
                <w:rFonts w:hint="eastAsia" w:ascii="宋体" w:hAnsi="宋体" w:eastAsia="宋体" w:cs="宋体"/>
                <w:color w:val="auto"/>
                <w:sz w:val="18"/>
                <w:szCs w:val="18"/>
                <w:lang w:val="en-US" w:eastAsia="zh-CN"/>
              </w:rPr>
              <w:t>5.11</w:t>
            </w:r>
          </w:p>
        </w:tc>
        <w:tc>
          <w:tcPr>
            <w:tcW w:w="1791" w:type="pct"/>
            <w:vAlign w:val="center"/>
          </w:tcPr>
          <w:p>
            <w:pPr>
              <w:keepNext w:val="0"/>
              <w:keepLines w:val="0"/>
              <w:pageBreakBefore w:val="0"/>
              <w:kinsoku/>
              <w:wordWrap/>
              <w:overflowPunct/>
              <w:topLinePunct w:val="0"/>
              <w:autoSpaceDE w:val="0"/>
              <w:autoSpaceDN w:val="0"/>
              <w:bidi w:val="0"/>
              <w:adjustRightInd w:val="0"/>
              <w:snapToGrid w:val="0"/>
              <w:jc w:val="center"/>
              <w:textAlignment w:val="auto"/>
              <w:rPr>
                <w:rFonts w:hint="eastAsia" w:ascii="宋体" w:hAnsi="宋体" w:eastAsia="宋体" w:cs="宋体"/>
                <w:color w:val="auto"/>
                <w:spacing w:val="0"/>
                <w:sz w:val="18"/>
                <w:szCs w:val="18"/>
                <w:shd w:val="clear" w:color="auto" w:fill="auto"/>
                <w:lang w:eastAsia="zh-CN"/>
              </w:rPr>
            </w:pPr>
            <w:r>
              <w:rPr>
                <w:rFonts w:hint="eastAsia" w:ascii="宋体" w:hAnsi="宋体" w:eastAsia="宋体" w:cs="宋体"/>
                <w:color w:val="auto"/>
                <w:spacing w:val="0"/>
                <w:sz w:val="18"/>
                <w:szCs w:val="18"/>
                <w:shd w:val="clear" w:color="auto" w:fill="auto"/>
                <w:lang w:eastAsia="zh-CN"/>
              </w:rPr>
              <w:t>——</w:t>
            </w:r>
          </w:p>
        </w:tc>
        <w:tc>
          <w:tcPr>
            <w:tcW w:w="424" w:type="pct"/>
            <w:shd w:val="clear" w:color="auto" w:fill="auto"/>
            <w:vAlign w:val="center"/>
          </w:tcPr>
          <w:p>
            <w:pPr>
              <w:keepNext w:val="0"/>
              <w:keepLines w:val="0"/>
              <w:pageBreakBefore w:val="0"/>
              <w:kinsoku/>
              <w:wordWrap/>
              <w:overflowPunct/>
              <w:topLinePunct w:val="0"/>
              <w:bidi w:val="0"/>
              <w:adjustRightInd w:val="0"/>
              <w:snapToGrid w:val="0"/>
              <w:jc w:val="center"/>
              <w:textAlignment w:val="auto"/>
              <w:rPr>
                <w:rFonts w:hint="eastAsia" w:ascii="宋体" w:hAnsi="宋体" w:eastAsia="宋体" w:cs="宋体"/>
                <w:color w:val="auto"/>
                <w:spacing w:val="0"/>
                <w:sz w:val="18"/>
                <w:szCs w:val="18"/>
                <w:shd w:val="clear" w:color="auto" w:fill="auto"/>
                <w:lang w:eastAsia="zh-CN"/>
              </w:rPr>
            </w:pPr>
            <w:r>
              <w:rPr>
                <w:rFonts w:hint="eastAsia" w:ascii="宋体" w:hAnsi="宋体" w:eastAsia="宋体" w:cs="宋体"/>
                <w:color w:val="auto"/>
                <w:spacing w:val="0"/>
                <w:sz w:val="18"/>
                <w:szCs w:val="18"/>
                <w:shd w:val="clear" w:color="auto" w:fill="auto"/>
                <w:lang w:eastAsia="zh-CN"/>
              </w:rPr>
              <w:t>新增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97" w:hRule="atLeast"/>
          <w:jc w:val="center"/>
        </w:trPr>
        <w:tc>
          <w:tcPr>
            <w:tcW w:w="305" w:type="pct"/>
            <w:vMerge w:val="continue"/>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宋体"/>
                <w:color w:val="auto"/>
                <w:spacing w:val="0"/>
                <w:sz w:val="18"/>
                <w:szCs w:val="18"/>
                <w:shd w:val="clear" w:color="auto" w:fill="auto"/>
                <w:lang w:val="zh-CN" w:eastAsia="zh-CN"/>
              </w:rPr>
            </w:pPr>
          </w:p>
        </w:tc>
        <w:tc>
          <w:tcPr>
            <w:tcW w:w="708" w:type="pct"/>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宋体"/>
                <w:color w:val="auto"/>
                <w:spacing w:val="0"/>
                <w:sz w:val="18"/>
                <w:szCs w:val="18"/>
                <w:shd w:val="clear" w:color="auto" w:fill="auto"/>
                <w:lang w:eastAsia="zh-CN"/>
              </w:rPr>
            </w:pPr>
            <w:r>
              <w:rPr>
                <w:rFonts w:hint="eastAsia" w:ascii="宋体" w:hAnsi="宋体" w:eastAsia="宋体" w:cs="宋体"/>
                <w:color w:val="auto"/>
                <w:spacing w:val="0"/>
                <w:w w:val="100"/>
                <w:sz w:val="18"/>
                <w:szCs w:val="18"/>
                <w:highlight w:val="none"/>
                <w:lang w:eastAsia="zh-CN"/>
              </w:rPr>
              <w:t>耐机械环境性能</w:t>
            </w:r>
          </w:p>
        </w:tc>
        <w:tc>
          <w:tcPr>
            <w:tcW w:w="1768" w:type="pct"/>
            <w:vAlign w:val="center"/>
          </w:tcPr>
          <w:p>
            <w:pPr>
              <w:keepNext w:val="0"/>
              <w:keepLines w:val="0"/>
              <w:pageBreakBefore w:val="0"/>
              <w:kinsoku/>
              <w:wordWrap/>
              <w:overflowPunct/>
              <w:topLinePunct w:val="0"/>
              <w:autoSpaceDE w:val="0"/>
              <w:autoSpaceDN w:val="0"/>
              <w:bidi w:val="0"/>
              <w:textAlignment w:val="auto"/>
              <w:rPr>
                <w:rFonts w:hint="eastAsia" w:ascii="宋体" w:hAnsi="宋体" w:eastAsia="宋体" w:cs="宋体"/>
                <w:color w:val="auto"/>
                <w:sz w:val="18"/>
                <w:szCs w:val="18"/>
                <w:lang w:eastAsia="zh-CN"/>
              </w:rPr>
            </w:pPr>
            <w:r>
              <w:rPr>
                <w:rFonts w:hint="eastAsia" w:ascii="宋体" w:hAnsi="宋体" w:eastAsia="宋体" w:cs="宋体"/>
                <w:sz w:val="18"/>
                <w:szCs w:val="18"/>
                <w:lang w:eastAsia="zh-CN"/>
              </w:rPr>
              <w:t>佛山标准中</w:t>
            </w:r>
            <w:r>
              <w:rPr>
                <w:rFonts w:hint="eastAsia" w:ascii="宋体" w:hAnsi="宋体" w:eastAsia="宋体" w:cs="宋体"/>
                <w:sz w:val="18"/>
                <w:szCs w:val="18"/>
                <w:lang w:val="en-US" w:eastAsia="zh-CN"/>
              </w:rPr>
              <w:t>5.12</w:t>
            </w:r>
          </w:p>
        </w:tc>
        <w:tc>
          <w:tcPr>
            <w:tcW w:w="1791" w:type="pct"/>
            <w:vAlign w:val="center"/>
          </w:tcPr>
          <w:p>
            <w:pPr>
              <w:keepNext w:val="0"/>
              <w:keepLines w:val="0"/>
              <w:pageBreakBefore w:val="0"/>
              <w:kinsoku/>
              <w:wordWrap/>
              <w:overflowPunct/>
              <w:topLinePunct w:val="0"/>
              <w:autoSpaceDE w:val="0"/>
              <w:autoSpaceDN w:val="0"/>
              <w:bidi w:val="0"/>
              <w:adjustRightInd w:val="0"/>
              <w:snapToGrid w:val="0"/>
              <w:jc w:val="center"/>
              <w:textAlignment w:val="auto"/>
              <w:rPr>
                <w:rFonts w:hint="eastAsia" w:ascii="宋体" w:hAnsi="宋体" w:eastAsia="宋体" w:cs="宋体"/>
                <w:color w:val="auto"/>
                <w:spacing w:val="0"/>
                <w:sz w:val="18"/>
                <w:szCs w:val="18"/>
                <w:shd w:val="clear" w:color="auto" w:fill="auto"/>
                <w:lang w:eastAsia="zh-CN"/>
              </w:rPr>
            </w:pPr>
            <w:r>
              <w:rPr>
                <w:rFonts w:hint="eastAsia" w:ascii="宋体" w:hAnsi="宋体" w:eastAsia="宋体" w:cs="宋体"/>
                <w:color w:val="auto"/>
                <w:spacing w:val="0"/>
                <w:sz w:val="18"/>
                <w:szCs w:val="18"/>
                <w:shd w:val="clear" w:color="auto" w:fill="auto"/>
                <w:lang w:eastAsia="zh-CN"/>
              </w:rPr>
              <w:t>——</w:t>
            </w:r>
          </w:p>
        </w:tc>
        <w:tc>
          <w:tcPr>
            <w:tcW w:w="424" w:type="pct"/>
            <w:shd w:val="clear" w:color="auto" w:fill="auto"/>
            <w:vAlign w:val="center"/>
          </w:tcPr>
          <w:p>
            <w:pPr>
              <w:keepNext w:val="0"/>
              <w:keepLines w:val="0"/>
              <w:pageBreakBefore w:val="0"/>
              <w:kinsoku/>
              <w:wordWrap/>
              <w:overflowPunct/>
              <w:topLinePunct w:val="0"/>
              <w:bidi w:val="0"/>
              <w:adjustRightInd w:val="0"/>
              <w:snapToGrid w:val="0"/>
              <w:jc w:val="center"/>
              <w:textAlignment w:val="auto"/>
              <w:rPr>
                <w:rFonts w:hint="eastAsia" w:ascii="宋体" w:hAnsi="宋体" w:eastAsia="宋体" w:cs="宋体"/>
                <w:color w:val="auto"/>
                <w:spacing w:val="0"/>
                <w:sz w:val="18"/>
                <w:szCs w:val="18"/>
                <w:shd w:val="clear" w:color="auto" w:fill="auto"/>
                <w:lang w:eastAsia="zh-CN"/>
              </w:rPr>
            </w:pPr>
            <w:r>
              <w:rPr>
                <w:rFonts w:hint="eastAsia" w:ascii="宋体" w:hAnsi="宋体" w:eastAsia="宋体" w:cs="宋体"/>
                <w:color w:val="auto"/>
                <w:spacing w:val="0"/>
                <w:sz w:val="18"/>
                <w:szCs w:val="18"/>
                <w:shd w:val="clear" w:color="auto" w:fill="auto"/>
                <w:lang w:eastAsia="zh-CN"/>
              </w:rPr>
              <w:t>新增</w:t>
            </w:r>
          </w:p>
        </w:tc>
      </w:tr>
    </w:tbl>
    <w:p>
      <w:pPr>
        <w:ind w:firstLine="560" w:firstLineChars="200"/>
        <w:rPr>
          <w:rFonts w:hint="eastAsia" w:ascii="仿宋" w:hAnsi="仿宋" w:eastAsia="仿宋" w:cs="仿宋"/>
          <w:bCs/>
          <w:sz w:val="28"/>
          <w:szCs w:val="28"/>
          <w:lang w:val="en-US" w:eastAsia="zh-CN"/>
        </w:rPr>
      </w:pPr>
      <w:r>
        <w:rPr>
          <w:rFonts w:hint="eastAsia" w:ascii="仿宋" w:hAnsi="仿宋" w:eastAsia="仿宋" w:cs="仿宋"/>
          <w:bCs/>
          <w:sz w:val="28"/>
          <w:szCs w:val="28"/>
          <w:lang w:val="en-US" w:eastAsia="zh-CN"/>
        </w:rPr>
        <w:t>标准先进性说明：</w:t>
      </w:r>
    </w:p>
    <w:p>
      <w:pPr>
        <w:ind w:firstLine="560" w:firstLineChars="200"/>
        <w:rPr>
          <w:rFonts w:hint="eastAsia" w:ascii="仿宋" w:hAnsi="仿宋" w:eastAsia="仿宋" w:cs="仿宋"/>
          <w:bCs/>
          <w:sz w:val="28"/>
          <w:szCs w:val="28"/>
          <w:lang w:val="zh-CN" w:eastAsia="zh-CN"/>
        </w:rPr>
      </w:pPr>
      <w:bookmarkStart w:id="8" w:name="_Hlk161677665"/>
      <w:r>
        <w:rPr>
          <w:rFonts w:hint="eastAsia" w:ascii="仿宋" w:hAnsi="仿宋" w:eastAsia="仿宋" w:cs="仿宋"/>
          <w:bCs/>
          <w:sz w:val="28"/>
          <w:szCs w:val="28"/>
          <w:lang w:eastAsia="zh-CN"/>
        </w:rPr>
        <w:t>1）</w:t>
      </w:r>
      <w:r>
        <w:rPr>
          <w:rFonts w:hint="eastAsia" w:ascii="仿宋" w:hAnsi="仿宋" w:eastAsia="仿宋" w:cs="仿宋"/>
          <w:bCs/>
          <w:sz w:val="28"/>
          <w:szCs w:val="28"/>
          <w:lang w:val="zh-CN" w:eastAsia="zh-CN"/>
        </w:rPr>
        <w:t>电磁兼容、安全要求：反映产品确保使用环境和使用者的安全要求。</w:t>
      </w:r>
    </w:p>
    <w:p>
      <w:pPr>
        <w:ind w:firstLine="560" w:firstLineChars="200"/>
        <w:rPr>
          <w:rFonts w:hint="default" w:ascii="仿宋" w:hAnsi="仿宋" w:eastAsia="仿宋" w:cs="仿宋"/>
          <w:bCs/>
          <w:sz w:val="28"/>
          <w:szCs w:val="28"/>
          <w:lang w:val="en-US" w:eastAsia="zh-CN"/>
        </w:rPr>
      </w:pPr>
      <w:r>
        <w:rPr>
          <w:rFonts w:hint="eastAsia" w:ascii="仿宋" w:hAnsi="仿宋" w:eastAsia="仿宋" w:cs="仿宋"/>
          <w:bCs/>
          <w:sz w:val="28"/>
          <w:szCs w:val="28"/>
          <w:lang w:eastAsia="zh-CN"/>
        </w:rPr>
        <w:t>理由说明：电磁兼容优良的除湿机能保证产品使用不会受到外界电磁的干扰，同时也能确保自身发出电磁不会对周围产品使用生产不利影响，是国内外对电气电器产品的要求。电气安全直接保障使用者的完全，确保社会公共安全</w:t>
      </w:r>
      <w:r>
        <w:rPr>
          <w:rFonts w:hint="eastAsia" w:ascii="仿宋" w:hAnsi="仿宋" w:eastAsia="仿宋" w:cs="仿宋"/>
          <w:bCs/>
          <w:sz w:val="28"/>
          <w:szCs w:val="28"/>
          <w:lang w:val="zh-CN" w:eastAsia="zh-CN"/>
        </w:rPr>
        <w:t>。这两项技术指标的引用的标准是等同采用了国际标准，除湿机这两项安全指标的稳定性也是产品先进性的体现，也是其它先进性指标具有可行性的前提</w:t>
      </w:r>
      <w:r>
        <w:rPr>
          <w:rFonts w:hint="eastAsia" w:ascii="仿宋" w:hAnsi="仿宋" w:eastAsia="仿宋" w:cs="仿宋"/>
          <w:bCs/>
          <w:sz w:val="28"/>
          <w:szCs w:val="28"/>
          <w:lang w:eastAsia="zh-CN"/>
        </w:rPr>
        <w:t>，以确保产品工作能力、质量</w:t>
      </w:r>
      <w:r>
        <w:rPr>
          <w:rFonts w:hint="eastAsia" w:ascii="仿宋" w:hAnsi="仿宋" w:eastAsia="仿宋" w:cs="仿宋"/>
          <w:bCs/>
          <w:sz w:val="28"/>
          <w:szCs w:val="28"/>
          <w:lang w:val="en-US" w:eastAsia="zh-CN"/>
        </w:rPr>
        <w:t>和可靠性的保障和提升。</w:t>
      </w:r>
    </w:p>
    <w:p>
      <w:pPr>
        <w:ind w:firstLine="560" w:firstLineChars="200"/>
        <w:rPr>
          <w:rFonts w:hint="eastAsia" w:ascii="仿宋" w:hAnsi="仿宋" w:eastAsia="仿宋" w:cs="仿宋"/>
          <w:bCs/>
          <w:sz w:val="28"/>
          <w:szCs w:val="28"/>
          <w:lang w:val="en-US" w:eastAsia="zh-CN"/>
        </w:rPr>
      </w:pPr>
      <w:r>
        <w:rPr>
          <w:rFonts w:hint="eastAsia" w:ascii="仿宋" w:hAnsi="仿宋" w:eastAsia="仿宋" w:cs="仿宋"/>
          <w:bCs/>
          <w:sz w:val="28"/>
          <w:szCs w:val="28"/>
          <w:lang w:val="en-US" w:eastAsia="zh-CN"/>
        </w:rPr>
        <w:t>2）</w:t>
      </w:r>
      <w:bookmarkStart w:id="9" w:name="OLE_LINK28"/>
      <w:r>
        <w:rPr>
          <w:rFonts w:hint="eastAsia" w:ascii="仿宋" w:hAnsi="仿宋" w:eastAsia="仿宋" w:cs="仿宋"/>
          <w:bCs/>
          <w:sz w:val="28"/>
          <w:szCs w:val="28"/>
          <w:lang w:val="en-US" w:eastAsia="zh-CN"/>
        </w:rPr>
        <w:t>单位消耗功率除湿量、</w:t>
      </w:r>
      <w:r>
        <w:rPr>
          <w:rFonts w:hint="eastAsia" w:ascii="仿宋" w:hAnsi="仿宋" w:eastAsia="仿宋" w:cs="仿宋"/>
          <w:bCs/>
          <w:sz w:val="28"/>
          <w:szCs w:val="28"/>
          <w:lang w:val="zh-CN" w:eastAsia="zh-CN"/>
        </w:rPr>
        <w:t>待机功耗、噪声</w:t>
      </w:r>
      <w:bookmarkEnd w:id="9"/>
      <w:r>
        <w:rPr>
          <w:rFonts w:hint="eastAsia" w:ascii="仿宋" w:hAnsi="仿宋" w:eastAsia="仿宋" w:cs="仿宋"/>
          <w:bCs/>
          <w:sz w:val="28"/>
          <w:szCs w:val="28"/>
          <w:lang w:val="en-US" w:eastAsia="zh-CN"/>
        </w:rPr>
        <w:t>：</w:t>
      </w:r>
      <w:r>
        <w:rPr>
          <w:rFonts w:hint="eastAsia" w:ascii="仿宋" w:hAnsi="仿宋" w:eastAsia="仿宋" w:cs="仿宋"/>
          <w:bCs/>
          <w:sz w:val="28"/>
          <w:szCs w:val="28"/>
          <w:lang w:eastAsia="zh-CN"/>
        </w:rPr>
        <w:t>反映产品结构、材料和使用性能、功能优良</w:t>
      </w:r>
    </w:p>
    <w:p>
      <w:pPr>
        <w:ind w:firstLine="560" w:firstLineChars="200"/>
        <w:rPr>
          <w:rFonts w:hint="default" w:ascii="仿宋" w:hAnsi="仿宋" w:eastAsia="仿宋" w:cs="仿宋"/>
          <w:bCs/>
          <w:sz w:val="28"/>
          <w:szCs w:val="28"/>
          <w:lang w:val="en-US" w:eastAsia="zh-CN"/>
        </w:rPr>
      </w:pPr>
      <w:r>
        <w:rPr>
          <w:rFonts w:hint="eastAsia" w:ascii="仿宋" w:hAnsi="仿宋" w:eastAsia="仿宋" w:cs="仿宋"/>
          <w:bCs/>
          <w:sz w:val="28"/>
          <w:szCs w:val="28"/>
          <w:lang w:val="en-US" w:eastAsia="zh-CN"/>
        </w:rPr>
        <w:t>单位消耗功率除湿量、</w:t>
      </w:r>
      <w:r>
        <w:rPr>
          <w:rFonts w:hint="eastAsia" w:ascii="仿宋" w:hAnsi="仿宋" w:eastAsia="仿宋" w:cs="仿宋"/>
          <w:bCs/>
          <w:sz w:val="28"/>
          <w:szCs w:val="28"/>
          <w:lang w:val="zh-CN" w:eastAsia="zh-CN"/>
        </w:rPr>
        <w:t>待机功耗、噪声</w:t>
      </w:r>
      <w:r>
        <w:rPr>
          <w:rFonts w:hint="eastAsia" w:ascii="仿宋" w:hAnsi="仿宋" w:eastAsia="仿宋" w:cs="仿宋"/>
          <w:bCs/>
          <w:sz w:val="28"/>
          <w:szCs w:val="28"/>
          <w:lang w:val="en-US" w:eastAsia="zh-CN"/>
        </w:rPr>
        <w:t>最关心的关键指标，是企业提高市场竞争力的核心，是除螨机产品技术提升的难点和痛点，也是佛山市除螨机能占据国内外市场的法宝。这些性能指标的提高并优于或新增于国标、行标，将为促进佛山市除螨机行业的高质量发展并引领行业的发展具有决定性作用，极大促进企业的市场品牌效应，</w:t>
      </w:r>
      <w:r>
        <w:rPr>
          <w:rFonts w:hint="eastAsia" w:ascii="仿宋" w:hAnsi="仿宋" w:eastAsia="仿宋" w:cs="仿宋"/>
          <w:bCs/>
          <w:sz w:val="28"/>
          <w:szCs w:val="28"/>
          <w:lang w:eastAsia="zh-CN"/>
        </w:rPr>
        <w:t>是国家推进产品更新换代和绿色发展的新质指标。</w:t>
      </w:r>
    </w:p>
    <w:p>
      <w:pPr>
        <w:pStyle w:val="16"/>
        <w:spacing w:line="360" w:lineRule="auto"/>
        <w:ind w:firstLine="562"/>
        <w:rPr>
          <w:rFonts w:ascii="仿宋" w:hAnsi="仿宋" w:eastAsia="仿宋" w:cs="仿宋"/>
          <w:bCs/>
          <w:sz w:val="28"/>
          <w:szCs w:val="28"/>
        </w:rPr>
      </w:pPr>
      <w:r>
        <w:rPr>
          <w:rFonts w:hint="eastAsia" w:ascii="仿宋" w:hAnsi="仿宋" w:eastAsia="仿宋" w:cs="仿宋"/>
          <w:b/>
          <w:sz w:val="28"/>
          <w:szCs w:val="28"/>
          <w:lang w:val="en-US" w:eastAsia="zh-CN"/>
        </w:rPr>
        <w:t>3</w:t>
      </w:r>
      <w:r>
        <w:rPr>
          <w:rFonts w:hint="eastAsia" w:ascii="仿宋" w:hAnsi="仿宋" w:eastAsia="仿宋" w:cs="仿宋"/>
          <w:bCs/>
          <w:sz w:val="28"/>
          <w:szCs w:val="28"/>
        </w:rPr>
        <w:t>）</w:t>
      </w:r>
      <w:r>
        <w:rPr>
          <w:rFonts w:hint="eastAsia" w:ascii="仿宋" w:hAnsi="仿宋" w:eastAsia="仿宋" w:cs="仿宋"/>
          <w:bCs/>
          <w:sz w:val="28"/>
          <w:szCs w:val="28"/>
          <w:lang w:val="zh-CN" w:eastAsia="zh-CN"/>
        </w:rPr>
        <w:t>限用物质、除菌性能、抗菌性能</w:t>
      </w:r>
      <w:r>
        <w:rPr>
          <w:rFonts w:hint="eastAsia" w:ascii="仿宋" w:hAnsi="仿宋" w:eastAsia="仿宋" w:cs="仿宋"/>
          <w:bCs/>
          <w:sz w:val="28"/>
          <w:szCs w:val="28"/>
        </w:rPr>
        <w:t>：反映产品</w:t>
      </w:r>
      <w:r>
        <w:rPr>
          <w:rFonts w:hint="eastAsia" w:ascii="仿宋" w:hAnsi="仿宋" w:eastAsia="仿宋" w:cs="仿宋"/>
          <w:bCs/>
          <w:sz w:val="28"/>
          <w:szCs w:val="28"/>
          <w:lang w:eastAsia="zh-CN"/>
        </w:rPr>
        <w:t>卫生</w:t>
      </w:r>
      <w:r>
        <w:rPr>
          <w:rFonts w:hint="eastAsia" w:ascii="仿宋" w:hAnsi="仿宋" w:eastAsia="仿宋" w:cs="仿宋"/>
          <w:bCs/>
          <w:sz w:val="28"/>
          <w:szCs w:val="28"/>
        </w:rPr>
        <w:t>安全环保属性要求。</w:t>
      </w:r>
    </w:p>
    <w:bookmarkEnd w:id="8"/>
    <w:p>
      <w:pPr>
        <w:pStyle w:val="16"/>
        <w:ind w:firstLine="560"/>
        <w:rPr>
          <w:rFonts w:hAnsi="宋体" w:cs="宋体"/>
          <w:kern w:val="2"/>
          <w:szCs w:val="21"/>
        </w:rPr>
      </w:pPr>
      <w:r>
        <w:rPr>
          <w:rFonts w:hint="eastAsia" w:ascii="仿宋" w:hAnsi="仿宋" w:eastAsia="仿宋" w:cs="仿宋"/>
          <w:bCs/>
          <w:sz w:val="28"/>
          <w:szCs w:val="28"/>
        </w:rPr>
        <w:t>理由说明：随着消费者对环保和健康的关注度不断提高，具备低有害物质含量</w:t>
      </w:r>
      <w:r>
        <w:rPr>
          <w:rFonts w:hint="eastAsia" w:ascii="仿宋" w:hAnsi="仿宋" w:eastAsia="仿宋" w:cs="仿宋"/>
          <w:bCs/>
          <w:sz w:val="28"/>
          <w:szCs w:val="28"/>
          <w:lang w:eastAsia="zh-CN"/>
        </w:rPr>
        <w:t>、除菌性能和抗菌性能</w:t>
      </w:r>
      <w:r>
        <w:rPr>
          <w:rFonts w:hint="eastAsia" w:ascii="仿宋" w:hAnsi="仿宋" w:eastAsia="仿宋" w:cs="仿宋"/>
          <w:bCs/>
          <w:sz w:val="28"/>
          <w:szCs w:val="28"/>
        </w:rPr>
        <w:t>的产品更容易受到市场的青睐。通过满足或超越相关标准和法规的要求，产品可以获得更多消费者的信任和认可，从而增强品牌影响力和市场份额</w:t>
      </w:r>
      <w:r>
        <w:rPr>
          <w:rFonts w:hint="eastAsia" w:ascii="仿宋" w:hAnsi="仿宋" w:eastAsia="仿宋" w:cs="仿宋"/>
          <w:bCs/>
          <w:sz w:val="28"/>
          <w:szCs w:val="28"/>
          <w:lang w:eastAsia="zh-CN"/>
        </w:rPr>
        <w:t>，也是国家绿色环保发展法律法规和政策要求</w:t>
      </w:r>
      <w:r>
        <w:rPr>
          <w:rFonts w:hint="eastAsia" w:ascii="仿宋" w:hAnsi="仿宋" w:eastAsia="仿宋" w:cs="仿宋"/>
          <w:bCs/>
          <w:sz w:val="28"/>
          <w:szCs w:val="28"/>
        </w:rPr>
        <w:t>。国标</w:t>
      </w:r>
      <w:r>
        <w:rPr>
          <w:rFonts w:hint="eastAsia" w:ascii="仿宋" w:hAnsi="仿宋" w:eastAsia="仿宋" w:cs="仿宋"/>
          <w:bCs/>
          <w:sz w:val="28"/>
          <w:szCs w:val="28"/>
          <w:lang w:eastAsia="zh-CN"/>
        </w:rPr>
        <w:t>、行标</w:t>
      </w:r>
      <w:r>
        <w:rPr>
          <w:rFonts w:hint="eastAsia" w:ascii="仿宋" w:hAnsi="仿宋" w:eastAsia="仿宋" w:cs="仿宋"/>
          <w:bCs/>
          <w:sz w:val="28"/>
          <w:szCs w:val="28"/>
        </w:rPr>
        <w:t>中没有规定</w:t>
      </w:r>
      <w:r>
        <w:rPr>
          <w:rFonts w:hint="eastAsia" w:ascii="仿宋" w:hAnsi="仿宋" w:eastAsia="仿宋" w:cs="仿宋"/>
          <w:bCs/>
          <w:sz w:val="28"/>
          <w:szCs w:val="28"/>
          <w:lang w:eastAsia="zh-CN"/>
        </w:rPr>
        <w:t>抗菌</w:t>
      </w:r>
      <w:r>
        <w:rPr>
          <w:rFonts w:hint="eastAsia" w:ascii="仿宋" w:hAnsi="仿宋" w:eastAsia="仿宋" w:cs="仿宋"/>
          <w:bCs/>
          <w:sz w:val="28"/>
          <w:szCs w:val="28"/>
        </w:rPr>
        <w:t>指标，</w:t>
      </w:r>
      <w:r>
        <w:rPr>
          <w:rFonts w:hint="eastAsia" w:ascii="仿宋" w:hAnsi="仿宋" w:eastAsia="仿宋" w:cs="仿宋"/>
          <w:bCs/>
          <w:sz w:val="28"/>
          <w:szCs w:val="28"/>
          <w:lang w:eastAsia="zh-CN"/>
        </w:rPr>
        <w:t>除菌性能指标优于国标要求，</w:t>
      </w:r>
      <w:r>
        <w:rPr>
          <w:rFonts w:hint="eastAsia" w:ascii="仿宋" w:hAnsi="仿宋" w:eastAsia="仿宋" w:cs="仿宋"/>
          <w:bCs/>
          <w:sz w:val="28"/>
          <w:szCs w:val="28"/>
        </w:rPr>
        <w:t>考虑到用户以及消费者特别关注此项指标，</w:t>
      </w:r>
      <w:r>
        <w:rPr>
          <w:rFonts w:hint="eastAsia" w:ascii="仿宋" w:hAnsi="仿宋" w:eastAsia="仿宋" w:cs="仿宋"/>
          <w:bCs/>
          <w:sz w:val="28"/>
          <w:szCs w:val="28"/>
          <w:lang w:eastAsia="zh-CN"/>
        </w:rPr>
        <w:t>且为国家绿色产业发展的要求，</w:t>
      </w:r>
      <w:r>
        <w:rPr>
          <w:rFonts w:hint="eastAsia" w:ascii="仿宋" w:hAnsi="仿宋" w:eastAsia="仿宋" w:cs="仿宋"/>
          <w:bCs/>
          <w:sz w:val="28"/>
          <w:szCs w:val="28"/>
        </w:rPr>
        <w:t>增加</w:t>
      </w:r>
      <w:r>
        <w:rPr>
          <w:rFonts w:hint="eastAsia" w:ascii="仿宋" w:hAnsi="仿宋" w:eastAsia="仿宋" w:cs="仿宋"/>
          <w:bCs/>
          <w:sz w:val="28"/>
          <w:szCs w:val="28"/>
          <w:lang w:eastAsia="zh-CN"/>
        </w:rPr>
        <w:t>和优化</w:t>
      </w:r>
      <w:r>
        <w:rPr>
          <w:rFonts w:hint="eastAsia" w:ascii="仿宋" w:hAnsi="仿宋" w:eastAsia="仿宋" w:cs="仿宋"/>
          <w:bCs/>
          <w:sz w:val="28"/>
          <w:szCs w:val="28"/>
        </w:rPr>
        <w:t>了此</w:t>
      </w:r>
      <w:r>
        <w:rPr>
          <w:rFonts w:hint="eastAsia" w:ascii="仿宋" w:hAnsi="仿宋" w:eastAsia="仿宋" w:cs="仿宋"/>
          <w:bCs/>
          <w:sz w:val="28"/>
          <w:szCs w:val="28"/>
          <w:lang w:eastAsia="zh-CN"/>
        </w:rPr>
        <w:t>两</w:t>
      </w:r>
      <w:r>
        <w:rPr>
          <w:rFonts w:hint="eastAsia" w:ascii="仿宋" w:hAnsi="仿宋" w:eastAsia="仿宋" w:cs="仿宋"/>
          <w:bCs/>
          <w:sz w:val="28"/>
          <w:szCs w:val="28"/>
        </w:rPr>
        <w:t>项指标的考核，且</w:t>
      </w:r>
      <w:r>
        <w:rPr>
          <w:rFonts w:hint="eastAsia" w:ascii="仿宋" w:hAnsi="仿宋" w:eastAsia="仿宋" w:cs="仿宋"/>
          <w:bCs/>
          <w:sz w:val="28"/>
          <w:szCs w:val="28"/>
          <w:lang w:eastAsia="zh-CN"/>
        </w:rPr>
        <w:t>限用物质</w:t>
      </w:r>
      <w:r>
        <w:rPr>
          <w:rFonts w:hint="eastAsia" w:ascii="仿宋" w:hAnsi="仿宋" w:eastAsia="仿宋" w:cs="仿宋"/>
          <w:bCs/>
          <w:sz w:val="28"/>
          <w:szCs w:val="28"/>
        </w:rPr>
        <w:t>指标</w:t>
      </w:r>
      <w:r>
        <w:rPr>
          <w:rFonts w:hint="eastAsia" w:ascii="仿宋" w:hAnsi="仿宋" w:eastAsia="仿宋" w:cs="仿宋"/>
          <w:bCs/>
          <w:sz w:val="28"/>
          <w:szCs w:val="28"/>
          <w:lang w:eastAsia="zh-CN"/>
        </w:rPr>
        <w:t>不低于</w:t>
      </w:r>
      <w:r>
        <w:rPr>
          <w:rFonts w:hint="eastAsia" w:ascii="仿宋" w:hAnsi="仿宋" w:eastAsia="仿宋" w:cs="仿宋"/>
          <w:bCs/>
          <w:sz w:val="28"/>
          <w:szCs w:val="28"/>
        </w:rPr>
        <w:t>欧盟ROSH指令</w:t>
      </w:r>
      <w:r>
        <w:rPr>
          <w:rFonts w:hint="eastAsia" w:ascii="仿宋" w:hAnsi="仿宋" w:eastAsia="仿宋" w:cs="仿宋"/>
          <w:bCs/>
          <w:sz w:val="28"/>
          <w:szCs w:val="28"/>
          <w:lang w:eastAsia="zh-CN"/>
        </w:rPr>
        <w:t>的要求，也是是国家推进产品更新换代和绿色环保发展的新质指标。</w:t>
      </w:r>
    </w:p>
    <w:p>
      <w:pPr>
        <w:widowControl/>
        <w:spacing w:line="720" w:lineRule="auto"/>
        <w:rPr>
          <w:rFonts w:ascii="黑体" w:hAnsi="宋体" w:eastAsia="黑体" w:cs="黑体"/>
          <w:sz w:val="28"/>
          <w:szCs w:val="28"/>
          <w:lang w:eastAsia="zh-CN"/>
        </w:rPr>
      </w:pPr>
      <w:r>
        <w:rPr>
          <w:rFonts w:hint="eastAsia" w:ascii="黑体" w:hAnsi="宋体" w:eastAsia="黑体" w:cs="黑体"/>
          <w:sz w:val="28"/>
          <w:szCs w:val="28"/>
          <w:lang w:eastAsia="zh-CN"/>
        </w:rPr>
        <w:t xml:space="preserve">4.2  </w:t>
      </w:r>
      <w:r>
        <w:rPr>
          <w:rFonts w:ascii="黑体" w:hAnsi="宋体" w:eastAsia="黑体" w:cs="黑体"/>
          <w:sz w:val="28"/>
          <w:szCs w:val="28"/>
          <w:lang w:eastAsia="zh-CN"/>
        </w:rPr>
        <w:t>试验方法</w:t>
      </w:r>
    </w:p>
    <w:p>
      <w:pPr>
        <w:widowControl/>
        <w:spacing w:line="360" w:lineRule="auto"/>
        <w:ind w:firstLine="560" w:firstLineChars="200"/>
        <w:rPr>
          <w:rFonts w:ascii="仿宋" w:hAnsi="仿宋" w:eastAsia="仿宋" w:cs="仿宋"/>
          <w:sz w:val="28"/>
          <w:szCs w:val="28"/>
          <w:lang w:eastAsia="zh-CN"/>
        </w:rPr>
      </w:pPr>
      <w:r>
        <w:rPr>
          <w:rFonts w:hint="eastAsia" w:ascii="仿宋" w:hAnsi="仿宋" w:eastAsia="仿宋" w:cs="仿宋"/>
          <w:sz w:val="28"/>
          <w:szCs w:val="28"/>
          <w:lang w:eastAsia="zh-CN"/>
        </w:rPr>
        <w:t>本标准要求指标的试验方法均有对应的国家标准和行业标准测试方法，所以本标准的试验方法均采用相应的国家标准和行业标准测试方法进行。</w:t>
      </w:r>
    </w:p>
    <w:p>
      <w:pPr>
        <w:widowControl/>
        <w:spacing w:line="720" w:lineRule="auto"/>
        <w:rPr>
          <w:rFonts w:ascii="黑体" w:hAnsi="宋体" w:eastAsia="黑体" w:cs="黑体"/>
          <w:sz w:val="28"/>
          <w:szCs w:val="28"/>
          <w:lang w:eastAsia="zh-CN"/>
        </w:rPr>
      </w:pPr>
      <w:r>
        <w:rPr>
          <w:rFonts w:hint="eastAsia" w:ascii="黑体" w:hAnsi="宋体" w:eastAsia="黑体" w:cs="黑体"/>
          <w:sz w:val="28"/>
          <w:szCs w:val="28"/>
          <w:lang w:eastAsia="zh-CN"/>
        </w:rPr>
        <w:t>4.</w:t>
      </w:r>
      <w:r>
        <w:rPr>
          <w:rFonts w:ascii="黑体" w:hAnsi="宋体" w:eastAsia="黑体" w:cs="黑体"/>
          <w:sz w:val="28"/>
          <w:szCs w:val="28"/>
          <w:lang w:eastAsia="zh-CN"/>
        </w:rPr>
        <w:t>3</w:t>
      </w:r>
      <w:r>
        <w:rPr>
          <w:rFonts w:hint="eastAsia" w:ascii="黑体" w:hAnsi="宋体" w:eastAsia="黑体" w:cs="黑体"/>
          <w:sz w:val="28"/>
          <w:szCs w:val="28"/>
          <w:lang w:eastAsia="zh-CN"/>
        </w:rPr>
        <w:t xml:space="preserve">  </w:t>
      </w:r>
      <w:r>
        <w:rPr>
          <w:rFonts w:ascii="黑体" w:hAnsi="宋体" w:eastAsia="黑体" w:cs="黑体"/>
          <w:sz w:val="28"/>
          <w:szCs w:val="28"/>
          <w:lang w:eastAsia="zh-CN"/>
        </w:rPr>
        <w:t>检验规则</w:t>
      </w:r>
    </w:p>
    <w:p>
      <w:pPr>
        <w:spacing w:line="276" w:lineRule="auto"/>
        <w:ind w:firstLine="560" w:firstLineChars="200"/>
        <w:rPr>
          <w:rFonts w:ascii="仿宋" w:hAnsi="仿宋" w:eastAsia="仿宋" w:cs="仿宋"/>
          <w:sz w:val="28"/>
          <w:szCs w:val="28"/>
          <w:lang w:eastAsia="zh-CN"/>
        </w:rPr>
      </w:pPr>
      <w:r>
        <w:rPr>
          <w:rFonts w:hint="eastAsia" w:ascii="仿宋" w:hAnsi="仿宋" w:eastAsia="仿宋" w:cs="仿宋"/>
          <w:sz w:val="28"/>
          <w:szCs w:val="28"/>
          <w:lang w:eastAsia="zh-CN"/>
        </w:rPr>
        <w:t>根据产品标准的要求，兼顾生产方、买方及第三方的需求，既要保证判定的准确性又要力求可行，将判定规则分为出厂检验和型式检验，分别明确了检验项目、不合格分类及抽样方案和判定规则的确定。</w:t>
      </w:r>
    </w:p>
    <w:p>
      <w:pPr>
        <w:widowControl/>
        <w:spacing w:line="720" w:lineRule="auto"/>
        <w:rPr>
          <w:rFonts w:ascii="黑体" w:hAnsi="宋体" w:eastAsia="黑体" w:cs="黑体"/>
          <w:sz w:val="28"/>
          <w:szCs w:val="28"/>
          <w:lang w:eastAsia="zh-CN"/>
        </w:rPr>
      </w:pPr>
      <w:r>
        <w:rPr>
          <w:rFonts w:hint="eastAsia" w:ascii="黑体" w:hAnsi="宋体" w:eastAsia="黑体" w:cs="黑体"/>
          <w:sz w:val="28"/>
          <w:szCs w:val="28"/>
          <w:lang w:eastAsia="zh-CN"/>
        </w:rPr>
        <w:t>4.</w:t>
      </w:r>
      <w:r>
        <w:rPr>
          <w:rFonts w:ascii="黑体" w:hAnsi="宋体" w:eastAsia="黑体" w:cs="黑体"/>
          <w:sz w:val="28"/>
          <w:szCs w:val="28"/>
          <w:lang w:eastAsia="zh-CN"/>
        </w:rPr>
        <w:t>4</w:t>
      </w:r>
      <w:r>
        <w:rPr>
          <w:rFonts w:hint="eastAsia" w:ascii="黑体" w:hAnsi="宋体" w:eastAsia="黑体" w:cs="黑体"/>
          <w:sz w:val="28"/>
          <w:szCs w:val="28"/>
          <w:lang w:eastAsia="zh-CN"/>
        </w:rPr>
        <w:t xml:space="preserve">  标志、</w:t>
      </w:r>
      <w:r>
        <w:rPr>
          <w:rFonts w:ascii="黑体" w:hAnsi="宋体" w:eastAsia="黑体" w:cs="黑体"/>
          <w:sz w:val="28"/>
          <w:szCs w:val="28"/>
          <w:lang w:eastAsia="zh-CN"/>
        </w:rPr>
        <w:t>包装、运输、贮存</w:t>
      </w:r>
    </w:p>
    <w:p>
      <w:pPr>
        <w:widowControl/>
        <w:spacing w:line="360" w:lineRule="auto"/>
        <w:ind w:firstLine="560" w:firstLineChars="200"/>
        <w:rPr>
          <w:rFonts w:ascii="仿宋" w:hAnsi="仿宋" w:eastAsia="仿宋" w:cs="仿宋"/>
          <w:sz w:val="28"/>
          <w:szCs w:val="28"/>
          <w:lang w:eastAsia="zh-CN"/>
        </w:rPr>
      </w:pPr>
      <w:r>
        <w:rPr>
          <w:rFonts w:hint="eastAsia" w:ascii="仿宋" w:hAnsi="仿宋" w:eastAsia="仿宋" w:cs="仿宋"/>
          <w:sz w:val="28"/>
          <w:szCs w:val="28"/>
          <w:lang w:eastAsia="zh-CN"/>
        </w:rPr>
        <w:t>根据国家对产品的使用说明要求，标准规定了产品的使用说明应符合标准中的技术要求。</w:t>
      </w:r>
    </w:p>
    <w:p>
      <w:pPr>
        <w:widowControl/>
        <w:spacing w:line="360" w:lineRule="auto"/>
        <w:ind w:firstLine="560" w:firstLineChars="200"/>
        <w:rPr>
          <w:rFonts w:ascii="仿宋" w:hAnsi="仿宋" w:eastAsia="仿宋" w:cs="仿宋"/>
          <w:sz w:val="28"/>
          <w:szCs w:val="28"/>
          <w:lang w:eastAsia="zh-CN"/>
        </w:rPr>
      </w:pPr>
      <w:r>
        <w:rPr>
          <w:rFonts w:hint="eastAsia" w:ascii="仿宋" w:hAnsi="仿宋" w:eastAsia="仿宋" w:cs="仿宋"/>
          <w:sz w:val="28"/>
          <w:szCs w:val="28"/>
          <w:lang w:eastAsia="zh-CN"/>
        </w:rPr>
        <w:t>产品包装按规定执行，运输、贮存根据产品的需要作了相应的规定。</w:t>
      </w:r>
    </w:p>
    <w:p>
      <w:pPr>
        <w:widowControl/>
        <w:spacing w:line="720" w:lineRule="auto"/>
        <w:rPr>
          <w:rFonts w:ascii="黑体" w:hAnsi="宋体" w:eastAsia="黑体" w:cs="黑体"/>
          <w:sz w:val="28"/>
          <w:szCs w:val="28"/>
          <w:lang w:eastAsia="zh-CN"/>
        </w:rPr>
      </w:pPr>
      <w:r>
        <w:rPr>
          <w:rFonts w:hint="eastAsia" w:ascii="黑体" w:hAnsi="宋体" w:eastAsia="黑体" w:cs="黑体"/>
          <w:sz w:val="28"/>
          <w:szCs w:val="28"/>
          <w:lang w:eastAsia="zh-CN"/>
        </w:rPr>
        <w:t>4.5  质量承诺</w:t>
      </w:r>
    </w:p>
    <w:p>
      <w:pPr>
        <w:spacing w:line="360" w:lineRule="auto"/>
        <w:ind w:firstLine="560" w:firstLineChars="200"/>
        <w:jc w:val="both"/>
        <w:rPr>
          <w:rFonts w:ascii="仿宋" w:hAnsi="仿宋" w:eastAsia="仿宋" w:cs="仿宋"/>
          <w:sz w:val="28"/>
          <w:szCs w:val="28"/>
          <w:lang w:eastAsia="zh-CN"/>
        </w:rPr>
      </w:pPr>
      <w:r>
        <w:rPr>
          <w:rFonts w:hint="eastAsia" w:ascii="仿宋" w:hAnsi="仿宋" w:eastAsia="仿宋" w:cs="仿宋"/>
          <w:sz w:val="28"/>
          <w:szCs w:val="28"/>
          <w:lang w:eastAsia="zh-CN"/>
        </w:rPr>
        <w:t>规定了产品保修期、维修服务和客户响应。</w:t>
      </w:r>
    </w:p>
    <w:p>
      <w:pPr>
        <w:widowControl/>
        <w:spacing w:line="720" w:lineRule="auto"/>
        <w:rPr>
          <w:rFonts w:ascii="黑体" w:hAnsi="宋体" w:eastAsia="黑体" w:cs="黑体"/>
          <w:sz w:val="28"/>
          <w:szCs w:val="28"/>
          <w:lang w:eastAsia="zh-CN"/>
        </w:rPr>
      </w:pPr>
      <w:r>
        <w:rPr>
          <w:rFonts w:hint="eastAsia" w:ascii="黑体" w:hAnsi="宋体" w:eastAsia="黑体" w:cs="黑体"/>
          <w:sz w:val="28"/>
          <w:szCs w:val="28"/>
          <w:lang w:eastAsia="zh-CN"/>
        </w:rPr>
        <w:t>5  与现行相关法律、法规、规章及相关标准的协调性</w:t>
      </w:r>
    </w:p>
    <w:p>
      <w:pPr>
        <w:widowControl/>
        <w:spacing w:line="360" w:lineRule="auto"/>
        <w:ind w:firstLine="560" w:firstLineChars="200"/>
        <w:rPr>
          <w:rFonts w:ascii="仿宋" w:hAnsi="仿宋" w:eastAsia="仿宋" w:cs="仿宋"/>
          <w:sz w:val="28"/>
          <w:szCs w:val="28"/>
          <w:lang w:eastAsia="zh-CN"/>
        </w:rPr>
      </w:pPr>
      <w:r>
        <w:rPr>
          <w:rFonts w:hint="eastAsia" w:ascii="仿宋" w:hAnsi="仿宋" w:eastAsia="仿宋" w:cs="仿宋"/>
          <w:sz w:val="28"/>
          <w:szCs w:val="28"/>
          <w:lang w:eastAsia="zh-CN"/>
        </w:rPr>
        <w:t>本标准内容符合现行法律、法规。</w:t>
      </w:r>
    </w:p>
    <w:p>
      <w:pPr>
        <w:widowControl/>
        <w:spacing w:line="720" w:lineRule="auto"/>
        <w:rPr>
          <w:rFonts w:ascii="黑体" w:hAnsi="宋体" w:eastAsia="黑体" w:cs="黑体"/>
          <w:sz w:val="28"/>
          <w:szCs w:val="28"/>
          <w:lang w:eastAsia="zh-CN"/>
        </w:rPr>
      </w:pPr>
      <w:r>
        <w:rPr>
          <w:rFonts w:hint="eastAsia" w:ascii="黑体" w:hAnsi="宋体" w:eastAsia="黑体" w:cs="黑体"/>
          <w:sz w:val="28"/>
          <w:szCs w:val="28"/>
          <w:lang w:eastAsia="zh-CN"/>
        </w:rPr>
        <w:t xml:space="preserve">6  标准的实施与宣贯 </w:t>
      </w:r>
    </w:p>
    <w:p>
      <w:pPr>
        <w:widowControl/>
        <w:spacing w:line="360" w:lineRule="auto"/>
        <w:ind w:firstLine="560" w:firstLineChars="200"/>
        <w:rPr>
          <w:rFonts w:ascii="仿宋" w:hAnsi="仿宋" w:eastAsia="仿宋" w:cs="仿宋"/>
          <w:sz w:val="28"/>
          <w:szCs w:val="28"/>
          <w:lang w:eastAsia="zh-CN"/>
        </w:rPr>
      </w:pPr>
      <w:r>
        <w:rPr>
          <w:rFonts w:hint="eastAsia" w:ascii="仿宋" w:hAnsi="仿宋" w:eastAsia="仿宋" w:cs="仿宋"/>
          <w:sz w:val="28"/>
          <w:szCs w:val="28"/>
          <w:lang w:eastAsia="zh-CN"/>
        </w:rPr>
        <w:t>已批准发布的佛山标准，文本由佛山市佛山标准和卓越绩效管理促进会在官方网站 （http://）上全文公布，供社会免费查阅。鼓励相关单位在标准信息公共服务平台（http://www.cpbz.gov.cn/）上自我声明公开执行本标准。</w:t>
      </w:r>
      <w:r>
        <w:rPr>
          <w:rFonts w:ascii="仿宋" w:hAnsi="仿宋" w:eastAsia="仿宋" w:cs="仿宋"/>
          <w:sz w:val="28"/>
          <w:szCs w:val="28"/>
          <w:lang w:eastAsia="zh-CN"/>
        </w:rPr>
        <w:t> </w:t>
      </w:r>
    </w:p>
    <w:p>
      <w:pPr>
        <w:widowControl/>
        <w:spacing w:line="720" w:lineRule="auto"/>
        <w:rPr>
          <w:rFonts w:ascii="黑体" w:hAnsi="宋体" w:eastAsia="黑体" w:cs="黑体"/>
          <w:sz w:val="28"/>
          <w:szCs w:val="28"/>
          <w:lang w:eastAsia="zh-CN"/>
        </w:rPr>
      </w:pPr>
      <w:r>
        <w:rPr>
          <w:rFonts w:hint="eastAsia" w:ascii="黑体" w:hAnsi="宋体" w:eastAsia="黑体" w:cs="黑体"/>
          <w:sz w:val="28"/>
          <w:szCs w:val="28"/>
          <w:lang w:eastAsia="zh-CN"/>
        </w:rPr>
        <w:t xml:space="preserve">7  其他应予说明的事项 </w:t>
      </w:r>
    </w:p>
    <w:p>
      <w:pPr>
        <w:widowControl/>
        <w:spacing w:line="360" w:lineRule="auto"/>
        <w:ind w:firstLine="560" w:firstLineChars="200"/>
        <w:rPr>
          <w:rFonts w:ascii="仿宋" w:hAnsi="仿宋" w:eastAsia="仿宋" w:cs="仿宋"/>
          <w:sz w:val="28"/>
          <w:szCs w:val="28"/>
          <w:lang w:eastAsia="zh-CN"/>
        </w:rPr>
      </w:pPr>
      <w:r>
        <w:rPr>
          <w:rFonts w:hint="eastAsia" w:ascii="仿宋" w:hAnsi="仿宋" w:eastAsia="仿宋" w:cs="仿宋"/>
          <w:sz w:val="28"/>
          <w:szCs w:val="28"/>
          <w:lang w:eastAsia="zh-CN"/>
        </w:rPr>
        <w:t>标准不涉及专利。</w:t>
      </w:r>
    </w:p>
    <w:p>
      <w:pPr>
        <w:widowControl/>
        <w:spacing w:line="360" w:lineRule="auto"/>
        <w:ind w:firstLine="560" w:firstLineChars="200"/>
        <w:jc w:val="right"/>
        <w:rPr>
          <w:rFonts w:ascii="仿宋" w:hAnsi="仿宋" w:eastAsia="仿宋" w:cs="仿宋"/>
          <w:sz w:val="28"/>
          <w:szCs w:val="28"/>
          <w:lang w:eastAsia="zh-CN"/>
        </w:rPr>
      </w:pPr>
      <w:r>
        <w:rPr>
          <w:rFonts w:hint="eastAsia" w:ascii="仿宋" w:hAnsi="仿宋" w:eastAsia="仿宋" w:cs="仿宋"/>
          <w:sz w:val="28"/>
          <w:szCs w:val="28"/>
          <w:lang w:eastAsia="zh-CN"/>
        </w:rPr>
        <w:t xml:space="preserve">《佛山标准 </w:t>
      </w:r>
      <w:r>
        <w:rPr>
          <w:rFonts w:hint="eastAsia" w:ascii="仿宋" w:hAnsi="仿宋" w:eastAsia="仿宋" w:cs="仿宋"/>
          <w:bCs/>
          <w:sz w:val="28"/>
          <w:szCs w:val="28"/>
          <w:lang w:val="en-US" w:eastAsia="zh-CN"/>
        </w:rPr>
        <w:t>除螨机</w:t>
      </w:r>
      <w:r>
        <w:rPr>
          <w:rFonts w:hint="eastAsia" w:ascii="仿宋" w:hAnsi="仿宋" w:eastAsia="仿宋" w:cs="仿宋"/>
          <w:sz w:val="28"/>
          <w:szCs w:val="28"/>
          <w:lang w:eastAsia="zh-CN"/>
        </w:rPr>
        <w:t xml:space="preserve">》标准研制工作组 </w:t>
      </w:r>
    </w:p>
    <w:p>
      <w:pPr>
        <w:widowControl/>
        <w:spacing w:line="360" w:lineRule="auto"/>
        <w:ind w:right="1120" w:firstLine="560" w:firstLineChars="200"/>
        <w:jc w:val="right"/>
        <w:rPr>
          <w:rFonts w:ascii="仿宋" w:hAnsi="仿宋" w:eastAsia="仿宋" w:cs="仿宋"/>
          <w:sz w:val="28"/>
          <w:szCs w:val="28"/>
          <w:lang w:eastAsia="zh-CN"/>
        </w:rPr>
      </w:pPr>
      <w:r>
        <w:rPr>
          <w:rFonts w:hint="eastAsia" w:ascii="仿宋" w:hAnsi="仿宋" w:eastAsia="仿宋" w:cs="仿宋"/>
          <w:sz w:val="28"/>
          <w:szCs w:val="28"/>
          <w:lang w:eastAsia="zh-CN"/>
        </w:rPr>
        <w:t>202</w:t>
      </w:r>
      <w:r>
        <w:rPr>
          <w:rFonts w:hint="eastAsia" w:ascii="仿宋" w:hAnsi="仿宋" w:eastAsia="仿宋" w:cs="仿宋"/>
          <w:sz w:val="28"/>
          <w:szCs w:val="28"/>
          <w:lang w:val="en-US" w:eastAsia="zh-CN"/>
        </w:rPr>
        <w:t>5</w:t>
      </w:r>
      <w:r>
        <w:rPr>
          <w:rFonts w:hint="eastAsia" w:ascii="仿宋" w:hAnsi="仿宋" w:eastAsia="仿宋" w:cs="仿宋"/>
          <w:sz w:val="28"/>
          <w:szCs w:val="28"/>
          <w:lang w:eastAsia="zh-CN"/>
        </w:rPr>
        <w:t>年</w:t>
      </w:r>
      <w:r>
        <w:rPr>
          <w:rFonts w:hint="eastAsia" w:ascii="仿宋" w:hAnsi="仿宋" w:eastAsia="仿宋" w:cs="仿宋"/>
          <w:sz w:val="28"/>
          <w:szCs w:val="28"/>
          <w:lang w:val="en-US" w:eastAsia="zh-CN"/>
        </w:rPr>
        <w:t>5</w:t>
      </w:r>
      <w:r>
        <w:rPr>
          <w:rFonts w:hint="eastAsia" w:ascii="仿宋" w:hAnsi="仿宋" w:eastAsia="仿宋" w:cs="仿宋"/>
          <w:sz w:val="28"/>
          <w:szCs w:val="28"/>
          <w:lang w:eastAsia="zh-CN"/>
        </w:rPr>
        <w:t>月</w:t>
      </w:r>
      <w:r>
        <w:rPr>
          <w:rFonts w:hint="eastAsia" w:ascii="仿宋" w:hAnsi="仿宋" w:eastAsia="仿宋" w:cs="仿宋"/>
          <w:sz w:val="28"/>
          <w:szCs w:val="28"/>
          <w:lang w:val="en-US" w:eastAsia="zh-CN"/>
        </w:rPr>
        <w:t>30</w:t>
      </w:r>
      <w:r>
        <w:rPr>
          <w:rFonts w:hint="eastAsia" w:ascii="仿宋" w:hAnsi="仿宋" w:eastAsia="仿宋" w:cs="仿宋"/>
          <w:sz w:val="28"/>
          <w:szCs w:val="28"/>
          <w:lang w:eastAsia="zh-CN"/>
        </w:rPr>
        <w:t>日</w:t>
      </w:r>
    </w:p>
    <w:sectPr>
      <w:footerReference r:id="rId3" w:type="default"/>
      <w:pgSz w:w="11906" w:h="16838"/>
      <w:pgMar w:top="1440" w:right="1080" w:bottom="1440" w:left="1080" w:header="851" w:footer="992" w:gutter="0"/>
      <w:cols w:space="425" w:num="1"/>
      <w:docGrid w:type="lines" w:linePitch="326"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libri Light">
    <w:panose1 w:val="020F0302020204030204"/>
    <w:charset w:val="00"/>
    <w:family w:val="auto"/>
    <w:pitch w:val="default"/>
    <w:sig w:usb0="A00002EF" w:usb1="4000207B" w:usb2="00000000" w:usb3="00000000" w:csb0="2000019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r>
      <w:rPr>
        <w:lang w:eastAsia="zh-CN"/>
      </w:rPr>
      <w:pict>
        <v:shape id="_x0000_s4097" o:spid="_x0000_s4097" o:spt="202" type="#_x0000_t202" style="position:absolute;left:0pt;margin-top:0pt;height:144pt;width:144pt;mso-position-horizontal:outside;mso-position-horizontal-relative:margin;mso-wrap-style:none;z-index:251659264;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">
          <v:path/>
          <v:fill on="f" focussize="0,0"/>
          <v:stroke on="f" weight="0.5pt" joinstyle="miter"/>
          <v:imagedata o:title=""/>
          <o:lock v:ext="edit"/>
          <v:textbox inset="0mm,0mm,0mm,0mm" style="mso-fit-shape-to-text:t;">
            <w:txbxContent>
              <w:p>
                <w:pPr>
                  <w:pStyle w:val="7"/>
                  <w:rPr>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lang w:eastAsia="zh-CN"/>
                  </w:rPr>
                  <w:t>10</w:t>
                </w:r>
                <w:r>
                  <w:rPr>
                    <w:rFonts w:hint="eastAsia"/>
                    <w:lang w:eastAsia="zh-CN"/>
                  </w:rPr>
                  <w:fldChar w:fldCharType="end"/>
                </w:r>
              </w:p>
            </w:txbxContent>
          </v:textbox>
        </v:shape>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2EC9D27"/>
    <w:multiLevelType w:val="singleLevel"/>
    <w:tmpl w:val="F2EC9D27"/>
    <w:lvl w:ilvl="0" w:tentative="0">
      <w:start w:val="1"/>
      <w:numFmt w:val="decimal"/>
      <w:suff w:val="nothing"/>
      <w:lvlText w:val="%1）"/>
      <w:lvlJc w:val="left"/>
    </w:lvl>
  </w:abstractNum>
  <w:abstractNum w:abstractNumId="1">
    <w:nsid w:val="079102AD"/>
    <w:multiLevelType w:val="multilevel"/>
    <w:tmpl w:val="079102AD"/>
    <w:lvl w:ilvl="0" w:tentative="0">
      <w:start w:val="1"/>
      <w:numFmt w:val="decimal"/>
      <w:pStyle w:val="24"/>
      <w:suff w:val="nothing"/>
      <w:lvlText w:val="注%1："/>
      <w:lvlJc w:val="left"/>
      <w:pPr>
        <w:ind w:left="811" w:hanging="448"/>
      </w:pPr>
      <w:rPr>
        <w:rFonts w:hint="eastAsia" w:ascii="黑体" w:eastAsia="黑体"/>
        <w:b w:val="0"/>
        <w:i w:val="0"/>
        <w:sz w:val="18"/>
        <w:lang w:val="en-US"/>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2">
    <w:nsid w:val="19782EDA"/>
    <w:multiLevelType w:val="multilevel"/>
    <w:tmpl w:val="19782EDA"/>
    <w:lvl w:ilvl="0" w:tentative="0">
      <w:start w:val="1"/>
      <w:numFmt w:val="lowerLetter"/>
      <w:pStyle w:val="22"/>
      <w:lvlText w:val="%1)"/>
      <w:lvlJc w:val="left"/>
      <w:pPr>
        <w:tabs>
          <w:tab w:val="left" w:pos="840"/>
        </w:tabs>
        <w:ind w:left="839" w:hanging="419"/>
      </w:pPr>
      <w:rPr>
        <w:rFonts w:hint="eastAsia" w:ascii="宋体" w:hAnsi="Times New Roman" w:eastAsia="宋体" w:cs="宋体"/>
        <w:b w:val="0"/>
        <w:sz w:val="21"/>
        <w:szCs w:val="21"/>
      </w:rPr>
    </w:lvl>
    <w:lvl w:ilvl="1" w:tentative="0">
      <w:start w:val="1"/>
      <w:numFmt w:val="decimal"/>
      <w:lvlText w:val="%2)"/>
      <w:lvlJc w:val="left"/>
      <w:pPr>
        <w:tabs>
          <w:tab w:val="left" w:pos="1260"/>
        </w:tabs>
        <w:ind w:left="1259" w:hanging="419"/>
      </w:pPr>
    </w:lvl>
    <w:lvl w:ilvl="2" w:tentative="0">
      <w:start w:val="1"/>
      <w:numFmt w:val="decimal"/>
      <w:lvlText w:val="(%3)"/>
      <w:lvlJc w:val="left"/>
      <w:pPr>
        <w:tabs>
          <w:tab w:val="left" w:pos="0"/>
        </w:tabs>
        <w:ind w:left="1679" w:hanging="420"/>
      </w:pPr>
      <w:rPr>
        <w:rFonts w:hint="eastAsia" w:ascii="宋体" w:hAnsi="Times New Roman" w:eastAsia="宋体" w:cs="宋体"/>
        <w:b w:val="0"/>
        <w:sz w:val="21"/>
        <w:szCs w:val="21"/>
      </w:rPr>
    </w:lvl>
    <w:lvl w:ilvl="3" w:tentative="0">
      <w:start w:val="1"/>
      <w:numFmt w:val="decimal"/>
      <w:lvlText w:val="%4."/>
      <w:lvlJc w:val="left"/>
      <w:pPr>
        <w:tabs>
          <w:tab w:val="left" w:pos="2100"/>
        </w:tabs>
        <w:ind w:left="2099" w:hanging="419"/>
      </w:pPr>
    </w:lvl>
    <w:lvl w:ilvl="4" w:tentative="0">
      <w:start w:val="1"/>
      <w:numFmt w:val="lowerLetter"/>
      <w:lvlText w:val="%5)"/>
      <w:lvlJc w:val="left"/>
      <w:pPr>
        <w:tabs>
          <w:tab w:val="left" w:pos="2520"/>
        </w:tabs>
        <w:ind w:left="2519" w:hanging="419"/>
      </w:pPr>
    </w:lvl>
    <w:lvl w:ilvl="5" w:tentative="0">
      <w:start w:val="1"/>
      <w:numFmt w:val="lowerRoman"/>
      <w:lvlText w:val="%6."/>
      <w:lvlJc w:val="right"/>
      <w:pPr>
        <w:tabs>
          <w:tab w:val="left" w:pos="2940"/>
        </w:tabs>
        <w:ind w:left="2939" w:hanging="419"/>
      </w:pPr>
    </w:lvl>
    <w:lvl w:ilvl="6" w:tentative="0">
      <w:start w:val="1"/>
      <w:numFmt w:val="decimal"/>
      <w:lvlText w:val="%7."/>
      <w:lvlJc w:val="left"/>
      <w:pPr>
        <w:tabs>
          <w:tab w:val="left" w:pos="3360"/>
        </w:tabs>
        <w:ind w:left="3359" w:hanging="419"/>
      </w:pPr>
    </w:lvl>
    <w:lvl w:ilvl="7" w:tentative="0">
      <w:start w:val="1"/>
      <w:numFmt w:val="lowerLetter"/>
      <w:lvlText w:val="%8)"/>
      <w:lvlJc w:val="left"/>
      <w:pPr>
        <w:tabs>
          <w:tab w:val="left" w:pos="3780"/>
        </w:tabs>
        <w:ind w:left="3779" w:hanging="419"/>
      </w:pPr>
    </w:lvl>
    <w:lvl w:ilvl="8" w:tentative="0">
      <w:start w:val="1"/>
      <w:numFmt w:val="lowerRoman"/>
      <w:lvlText w:val="%9."/>
      <w:lvlJc w:val="right"/>
      <w:pPr>
        <w:tabs>
          <w:tab w:val="left" w:pos="4200"/>
        </w:tabs>
        <w:ind w:left="4199" w:hanging="419"/>
      </w:pPr>
    </w:lvl>
  </w:abstractNum>
  <w:abstractNum w:abstractNumId="3">
    <w:nsid w:val="1FC91163"/>
    <w:multiLevelType w:val="multilevel"/>
    <w:tmpl w:val="1FC91163"/>
    <w:lvl w:ilvl="0" w:tentative="0">
      <w:start w:val="1"/>
      <w:numFmt w:val="decimal"/>
      <w:suff w:val="nothing"/>
      <w:lvlText w:val="%1　"/>
      <w:lvlJc w:val="left"/>
      <w:pPr>
        <w:ind w:left="0" w:firstLine="0"/>
      </w:pPr>
      <w:rPr>
        <w:rFonts w:hint="eastAsia" w:ascii="黑体" w:hAnsi="Times New Roman" w:eastAsia="黑体"/>
        <w:b w:val="0"/>
        <w:i w:val="0"/>
        <w:sz w:val="21"/>
        <w:szCs w:val="21"/>
      </w:rPr>
    </w:lvl>
    <w:lvl w:ilvl="1" w:tentative="0">
      <w:start w:val="1"/>
      <w:numFmt w:val="decimal"/>
      <w:pStyle w:val="19"/>
      <w:suff w:val="nothing"/>
      <w:lvlText w:val="%1.%2　"/>
      <w:lvlJc w:val="left"/>
      <w:pPr>
        <w:ind w:left="709" w:firstLine="0"/>
      </w:pPr>
      <w:rPr>
        <w:rFonts w:hint="eastAsia" w:ascii="黑体" w:hAnsi="Times New Roman" w:eastAsia="黑体" w:cs="Times New Roman"/>
        <w:b w:val="0"/>
        <w:bCs w:val="0"/>
        <w:i w:val="0"/>
        <w:iCs w:val="0"/>
        <w:caps w:val="0"/>
        <w:strike w:val="0"/>
        <w:dstrike w:val="0"/>
        <w:vanish w:val="0"/>
        <w:spacing w:val="0"/>
        <w:kern w:val="0"/>
        <w:position w:val="0"/>
        <w:sz w:val="21"/>
        <w:szCs w:val="21"/>
        <w:u w:val="none"/>
        <w:vertAlign w:val="baseline"/>
      </w:rPr>
    </w:lvl>
    <w:lvl w:ilvl="2" w:tentative="0">
      <w:start w:val="1"/>
      <w:numFmt w:val="decimal"/>
      <w:pStyle w:val="18"/>
      <w:suff w:val="nothing"/>
      <w:lvlText w:val="%1.%2.%3　"/>
      <w:lvlJc w:val="left"/>
      <w:pPr>
        <w:ind w:left="0" w:firstLine="0"/>
      </w:pPr>
      <w:rPr>
        <w:rFonts w:hint="eastAsia" w:ascii="黑体" w:hAnsi="Times New Roman" w:eastAsia="黑体"/>
        <w:b w:val="0"/>
        <w:i w:val="0"/>
        <w:color w:val="auto"/>
        <w:sz w:val="21"/>
      </w:rPr>
    </w:lvl>
    <w:lvl w:ilvl="3" w:tentative="0">
      <w:start w:val="1"/>
      <w:numFmt w:val="decimal"/>
      <w:suff w:val="nothing"/>
      <w:lvlText w:val="%1.%2.%3.%4　"/>
      <w:lvlJc w:val="left"/>
      <w:pPr>
        <w:ind w:left="0" w:firstLine="0"/>
      </w:pPr>
      <w:rPr>
        <w:rFonts w:hint="eastAsia" w:ascii="黑体" w:hAnsi="Times New Roman" w:eastAsia="黑体"/>
        <w:b w:val="0"/>
        <w:i w:val="0"/>
        <w:sz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4">
    <w:nsid w:val="557C2AF5"/>
    <w:multiLevelType w:val="multilevel"/>
    <w:tmpl w:val="557C2AF5"/>
    <w:lvl w:ilvl="0" w:tentative="0">
      <w:start w:val="1"/>
      <w:numFmt w:val="decimal"/>
      <w:pStyle w:val="34"/>
      <w:suff w:val="nothing"/>
      <w:lvlText w:val="图%1　"/>
      <w:lvlJc w:val="left"/>
      <w:pPr>
        <w:ind w:left="0" w:firstLine="0"/>
      </w:pPr>
      <w:rPr>
        <w:rFonts w:hint="eastAsia" w:ascii="黑体" w:hAnsi="Times New Roman" w:eastAsia="黑体"/>
        <w:b w:val="0"/>
        <w:i w:val="0"/>
        <w:sz w:val="21"/>
      </w:rPr>
    </w:lvl>
    <w:lvl w:ilvl="1" w:tentative="0">
      <w:start w:val="1"/>
      <w:numFmt w:val="decimal"/>
      <w:suff w:val="nothing"/>
      <w:lvlText w:val="%1%2　"/>
      <w:lvlJc w:val="left"/>
      <w:pPr>
        <w:ind w:left="0" w:firstLine="0"/>
      </w:pPr>
      <w:rPr>
        <w:rFonts w:hint="default" w:ascii="Times New Roman" w:hAnsi="Times New Roman" w:eastAsia="黑体"/>
        <w:b w:val="0"/>
        <w:i w:val="0"/>
        <w:sz w:val="21"/>
      </w:rPr>
    </w:lvl>
    <w:lvl w:ilvl="2" w:tentative="0">
      <w:start w:val="1"/>
      <w:numFmt w:val="decimal"/>
      <w:suff w:val="nothing"/>
      <w:lvlText w:val="%1%2.%3　"/>
      <w:lvlJc w:val="left"/>
      <w:pPr>
        <w:ind w:left="0" w:firstLine="0"/>
      </w:pPr>
      <w:rPr>
        <w:rFonts w:hint="default" w:ascii="Times New Roman" w:hAnsi="Times New Roman" w:eastAsia="黑体"/>
        <w:b w:val="0"/>
        <w:i w:val="0"/>
        <w:sz w:val="21"/>
      </w:rPr>
    </w:lvl>
    <w:lvl w:ilvl="3" w:tentative="0">
      <w:start w:val="1"/>
      <w:numFmt w:val="decimal"/>
      <w:suff w:val="nothing"/>
      <w:lvlText w:val="%1%2.%3.%4　"/>
      <w:lvlJc w:val="left"/>
      <w:pPr>
        <w:ind w:left="0" w:firstLine="0"/>
      </w:pPr>
      <w:rPr>
        <w:rFonts w:hint="default" w:ascii="Times New Roman" w:hAnsi="Times New Roman" w:eastAsia="黑体"/>
        <w:b w:val="0"/>
        <w:i w:val="0"/>
        <w:sz w:val="21"/>
      </w:rPr>
    </w:lvl>
    <w:lvl w:ilvl="4" w:tentative="0">
      <w:start w:val="1"/>
      <w:numFmt w:val="decimal"/>
      <w:suff w:val="nothing"/>
      <w:lvlText w:val="%1%2.%3.%4.%5　"/>
      <w:lvlJc w:val="left"/>
      <w:pPr>
        <w:ind w:left="0" w:firstLine="0"/>
      </w:pPr>
      <w:rPr>
        <w:rFonts w:hint="default" w:ascii="Times New Roman" w:hAnsi="Times New Roman" w:eastAsia="黑体"/>
        <w:b w:val="0"/>
        <w:i w:val="0"/>
        <w:sz w:val="21"/>
      </w:rPr>
    </w:lvl>
    <w:lvl w:ilvl="5" w:tentative="0">
      <w:start w:val="1"/>
      <w:numFmt w:val="decimal"/>
      <w:suff w:val="nothing"/>
      <w:lvlText w:val="%1%2.%3.%4.%5.%6　"/>
      <w:lvlJc w:val="left"/>
      <w:pPr>
        <w:ind w:left="0" w:firstLine="0"/>
      </w:pPr>
      <w:rPr>
        <w:rFonts w:hint="default" w:ascii="Times New Roman" w:hAnsi="Times New Roman" w:eastAsia="黑体"/>
        <w:b w:val="0"/>
        <w:i w:val="0"/>
        <w:sz w:val="21"/>
      </w:rPr>
    </w:lvl>
    <w:lvl w:ilvl="6" w:tentative="0">
      <w:start w:val="1"/>
      <w:numFmt w:val="decimal"/>
      <w:suff w:val="nothing"/>
      <w:lvlText w:val="%1%2.%3.%4.%5.%6.%7　"/>
      <w:lvlJc w:val="left"/>
      <w:pPr>
        <w:ind w:left="0" w:firstLine="0"/>
      </w:pPr>
      <w:rPr>
        <w:rFonts w:hint="default" w:ascii="Times New Roman"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5">
    <w:nsid w:val="646260FA"/>
    <w:multiLevelType w:val="multilevel"/>
    <w:tmpl w:val="646260FA"/>
    <w:lvl w:ilvl="0" w:tentative="0">
      <w:start w:val="1"/>
      <w:numFmt w:val="decimal"/>
      <w:pStyle w:val="33"/>
      <w:suff w:val="nothing"/>
      <w:lvlText w:val="表%1　"/>
      <w:lvlJc w:val="left"/>
      <w:pPr>
        <w:ind w:left="0" w:firstLine="0"/>
      </w:pPr>
      <w:rPr>
        <w:rFonts w:hint="eastAsia" w:ascii="黑体" w:hAnsi="Times New Roman" w:eastAsia="黑体"/>
        <w:b w:val="0"/>
        <w:i w:val="0"/>
        <w:sz w:val="21"/>
      </w:rPr>
    </w:lvl>
    <w:lvl w:ilvl="1" w:tentative="0">
      <w:start w:val="1"/>
      <w:numFmt w:val="decimal"/>
      <w:lvlText w:val="%1.%2"/>
      <w:lvlJc w:val="left"/>
      <w:pPr>
        <w:tabs>
          <w:tab w:val="left" w:pos="992"/>
        </w:tabs>
        <w:ind w:left="992" w:hanging="567"/>
      </w:pPr>
      <w:rPr>
        <w:rFonts w:hint="eastAsia"/>
      </w:rPr>
    </w:lvl>
    <w:lvl w:ilvl="2" w:tentative="0">
      <w:start w:val="1"/>
      <w:numFmt w:val="decimal"/>
      <w:lvlText w:val="%1.%2.%3"/>
      <w:lvlJc w:val="left"/>
      <w:pPr>
        <w:tabs>
          <w:tab w:val="left" w:pos="1418"/>
        </w:tabs>
        <w:ind w:left="1418" w:hanging="567"/>
      </w:pPr>
      <w:rPr>
        <w:rFonts w:hint="eastAsia"/>
      </w:rPr>
    </w:lvl>
    <w:lvl w:ilvl="3" w:tentative="0">
      <w:start w:val="1"/>
      <w:numFmt w:val="decimal"/>
      <w:lvlText w:val="%1.%2.%3.%4"/>
      <w:lvlJc w:val="left"/>
      <w:pPr>
        <w:tabs>
          <w:tab w:val="left" w:pos="1984"/>
        </w:tabs>
        <w:ind w:left="1984" w:hanging="708"/>
      </w:pPr>
      <w:rPr>
        <w:rFonts w:hint="eastAsia"/>
      </w:rPr>
    </w:lvl>
    <w:lvl w:ilvl="4" w:tentative="0">
      <w:start w:val="1"/>
      <w:numFmt w:val="decimal"/>
      <w:lvlText w:val="%1.%2.%3.%4.%5"/>
      <w:lvlJc w:val="left"/>
      <w:pPr>
        <w:tabs>
          <w:tab w:val="left" w:pos="2551"/>
        </w:tabs>
        <w:ind w:left="2551" w:hanging="850"/>
      </w:pPr>
      <w:rPr>
        <w:rFonts w:hint="eastAsia"/>
      </w:rPr>
    </w:lvl>
    <w:lvl w:ilvl="5" w:tentative="0">
      <w:start w:val="1"/>
      <w:numFmt w:val="decimal"/>
      <w:lvlText w:val="%1.%2.%3.%4.%5.%6"/>
      <w:lvlJc w:val="left"/>
      <w:pPr>
        <w:tabs>
          <w:tab w:val="left" w:pos="3260"/>
        </w:tabs>
        <w:ind w:left="3260" w:hanging="1134"/>
      </w:pPr>
      <w:rPr>
        <w:rFonts w:hint="eastAsia"/>
      </w:rPr>
    </w:lvl>
    <w:lvl w:ilvl="6" w:tentative="0">
      <w:start w:val="1"/>
      <w:numFmt w:val="decimal"/>
      <w:lvlText w:val="%1.%2.%3.%4.%5.%6.%7"/>
      <w:lvlJc w:val="left"/>
      <w:pPr>
        <w:tabs>
          <w:tab w:val="left" w:pos="3827"/>
        </w:tabs>
        <w:ind w:left="3827" w:hanging="1276"/>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6">
    <w:nsid w:val="67D090C6"/>
    <w:multiLevelType w:val="multilevel"/>
    <w:tmpl w:val="67D090C6"/>
    <w:lvl w:ilvl="0" w:tentative="0">
      <w:start w:val="1"/>
      <w:numFmt w:val="decimal"/>
      <w:suff w:val="space"/>
      <w:lvlText w:val="%1"/>
      <w:lvlJc w:val="left"/>
      <w:pPr>
        <w:ind w:left="0" w:leftChars="0" w:firstLine="0" w:firstLineChars="0"/>
      </w:pPr>
      <w:rPr>
        <w:rFonts w:hint="default"/>
      </w:rPr>
    </w:lvl>
    <w:lvl w:ilvl="1" w:tentative="0">
      <w:start w:val="1"/>
      <w:numFmt w:val="decimal"/>
      <w:suff w:val="space"/>
      <w:lvlText w:val="%1.%2"/>
      <w:lvlJc w:val="left"/>
      <w:pPr>
        <w:ind w:left="0" w:leftChars="0" w:firstLine="0" w:firstLineChars="0"/>
      </w:pPr>
      <w:rPr>
        <w:rFonts w:hint="default"/>
      </w:rPr>
    </w:lvl>
    <w:lvl w:ilvl="2" w:tentative="0">
      <w:start w:val="1"/>
      <w:numFmt w:val="decimal"/>
      <w:suff w:val="space"/>
      <w:lvlText w:val="%1.%2.%3"/>
      <w:lvlJc w:val="left"/>
      <w:pPr>
        <w:ind w:left="0" w:leftChars="0" w:firstLine="0" w:firstLineChars="0"/>
      </w:pPr>
      <w:rPr>
        <w:rFonts w:hint="default"/>
      </w:rPr>
    </w:lvl>
    <w:lvl w:ilvl="3" w:tentative="0">
      <w:start w:val="1"/>
      <w:numFmt w:val="decimal"/>
      <w:suff w:val="space"/>
      <w:lvlText w:val="%1.%2.%3.%4"/>
      <w:lvlJc w:val="left"/>
      <w:pPr>
        <w:ind w:left="0" w:leftChars="0" w:firstLine="0" w:firstLineChars="0"/>
      </w:pPr>
      <w:rPr>
        <w:rFonts w:hint="default"/>
      </w:rPr>
    </w:lvl>
    <w:lvl w:ilvl="4" w:tentative="0">
      <w:start w:val="1"/>
      <w:numFmt w:val="decimal"/>
      <w:suff w:val="space"/>
      <w:lvlText w:val="%1.%2.%3.%4.%5"/>
      <w:lvlJc w:val="left"/>
      <w:pPr>
        <w:ind w:left="0" w:leftChars="0" w:firstLine="0" w:firstLineChars="0"/>
      </w:pPr>
      <w:rPr>
        <w:rFonts w:hint="default"/>
      </w:rPr>
    </w:lvl>
    <w:lvl w:ilvl="5" w:tentative="0">
      <w:start w:val="1"/>
      <w:numFmt w:val="decimal"/>
      <w:suff w:val="space"/>
      <w:lvlText w:val="%1.%2.%3.%4.%5.%6"/>
      <w:lvlJc w:val="left"/>
      <w:pPr>
        <w:ind w:left="0" w:leftChars="0" w:firstLine="0" w:firstLineChars="0"/>
      </w:pPr>
      <w:rPr>
        <w:rFonts w:hint="default"/>
      </w:rPr>
    </w:lvl>
    <w:lvl w:ilvl="6" w:tentative="0">
      <w:start w:val="1"/>
      <w:numFmt w:val="decimal"/>
      <w:suff w:val="space"/>
      <w:lvlText w:val="%1.%2.%3.%4.%5.%6.%7"/>
      <w:lvlJc w:val="left"/>
      <w:pPr>
        <w:ind w:left="0" w:leftChars="0" w:firstLine="0" w:firstLineChars="0"/>
      </w:pPr>
      <w:rPr>
        <w:rFonts w:hint="default"/>
      </w:rPr>
    </w:lvl>
    <w:lvl w:ilvl="7" w:tentative="0">
      <w:start w:val="1"/>
      <w:numFmt w:val="decimal"/>
      <w:suff w:val="space"/>
      <w:lvlText w:val="%1.%2.%3.%4.%5.%6.%7.%8"/>
      <w:lvlJc w:val="left"/>
      <w:pPr>
        <w:ind w:left="0" w:leftChars="0" w:firstLine="0" w:firstLineChars="0"/>
      </w:pPr>
      <w:rPr>
        <w:rFonts w:hint="default"/>
      </w:rPr>
    </w:lvl>
    <w:lvl w:ilvl="8" w:tentative="0">
      <w:start w:val="1"/>
      <w:numFmt w:val="decimal"/>
      <w:suff w:val="space"/>
      <w:lvlText w:val="%1.%2.%3.%4.%5.%6.%7.%8.%9"/>
      <w:lvlJc w:val="left"/>
      <w:pPr>
        <w:ind w:left="0" w:leftChars="0" w:firstLine="0" w:firstLineChars="0"/>
      </w:pPr>
      <w:rPr>
        <w:rFonts w:hint="default"/>
      </w:rPr>
    </w:lvl>
  </w:abstractNum>
  <w:abstractNum w:abstractNumId="7">
    <w:nsid w:val="6FC930AC"/>
    <w:multiLevelType w:val="multilevel"/>
    <w:tmpl w:val="6FC930AC"/>
    <w:lvl w:ilvl="0" w:tentative="0">
      <w:start w:val="1"/>
      <w:numFmt w:val="decimal"/>
      <w:pStyle w:val="43"/>
      <w:suff w:val="nothing"/>
      <w:lvlText w:val="%1　"/>
      <w:lvlJc w:val="left"/>
      <w:pPr>
        <w:ind w:left="0" w:firstLine="0"/>
      </w:pPr>
      <w:rPr>
        <w:rFonts w:hint="eastAsia" w:ascii="黑体" w:hAnsi="黑体" w:eastAsia="黑体"/>
        <w:sz w:val="20"/>
      </w:rPr>
    </w:lvl>
    <w:lvl w:ilvl="1" w:tentative="0">
      <w:start w:val="1"/>
      <w:numFmt w:val="decimal"/>
      <w:pStyle w:val="42"/>
      <w:suff w:val="nothing"/>
      <w:lvlText w:val="%1.%2　"/>
      <w:lvlJc w:val="left"/>
      <w:pPr>
        <w:ind w:left="1276" w:firstLine="0"/>
      </w:pPr>
      <w:rPr>
        <w:rFonts w:hint="eastAsia" w:ascii="黑体" w:hAnsi="黑体" w:eastAsia="黑体"/>
        <w:sz w:val="20"/>
      </w:rPr>
    </w:lvl>
    <w:lvl w:ilvl="2" w:tentative="0">
      <w:start w:val="1"/>
      <w:numFmt w:val="decimal"/>
      <w:pStyle w:val="40"/>
      <w:suff w:val="nothing"/>
      <w:lvlText w:val="%1.%2.%3　"/>
      <w:lvlJc w:val="left"/>
      <w:pPr>
        <w:ind w:left="0" w:firstLine="0"/>
      </w:pPr>
      <w:rPr>
        <w:rFonts w:hint="eastAsia" w:ascii="黑体" w:hAnsi="黑体" w:eastAsia="黑体"/>
        <w:sz w:val="20"/>
      </w:rPr>
    </w:lvl>
    <w:lvl w:ilvl="3" w:tentative="0">
      <w:start w:val="1"/>
      <w:numFmt w:val="decimal"/>
      <w:suff w:val="nothing"/>
      <w:lvlText w:val="%1.%2.%3.%4　"/>
      <w:lvlJc w:val="left"/>
      <w:pPr>
        <w:ind w:left="0" w:firstLine="0"/>
      </w:pPr>
      <w:rPr>
        <w:rFonts w:hint="eastAsia" w:ascii="黑体" w:hAnsi="黑体" w:eastAsia="黑体"/>
        <w:sz w:val="20"/>
      </w:rPr>
    </w:lvl>
    <w:lvl w:ilvl="4" w:tentative="0">
      <w:start w:val="1"/>
      <w:numFmt w:val="decimal"/>
      <w:suff w:val="nothing"/>
      <w:lvlText w:val="%1.%2.%3.%4.%5　"/>
      <w:lvlJc w:val="left"/>
      <w:pPr>
        <w:ind w:left="0" w:firstLine="0"/>
      </w:pPr>
      <w:rPr>
        <w:rFonts w:hint="eastAsia" w:ascii="黑体" w:hAnsi="黑体" w:eastAsia="黑体"/>
        <w:sz w:val="20"/>
      </w:rPr>
    </w:lvl>
    <w:lvl w:ilvl="5" w:tentative="0">
      <w:start w:val="1"/>
      <w:numFmt w:val="decimal"/>
      <w:suff w:val="nothing"/>
      <w:lvlText w:val="%1.%2.%3.%4.%5.%6　"/>
      <w:lvlJc w:val="left"/>
      <w:pPr>
        <w:ind w:left="0" w:firstLine="0"/>
      </w:pPr>
      <w:rPr>
        <w:rFonts w:hint="eastAsia" w:ascii="黑体" w:hAnsi="黑体" w:eastAsia="黑体"/>
        <w:sz w:val="20"/>
      </w:rPr>
    </w:lvl>
    <w:lvl w:ilvl="6" w:tentative="0">
      <w:start w:val="1"/>
      <w:numFmt w:val="decimal"/>
      <w:lvlText w:val="%1.%2.%3.%4.%5.%6.%7."/>
      <w:lvlJc w:val="left"/>
      <w:pPr>
        <w:ind w:left="1276" w:hanging="1276"/>
      </w:pPr>
      <w:rPr>
        <w:rFonts w:hint="eastAsia"/>
      </w:rPr>
    </w:lvl>
    <w:lvl w:ilvl="7" w:tentative="0">
      <w:start w:val="1"/>
      <w:numFmt w:val="decimal"/>
      <w:lvlText w:val="%1.%2.%3.%4.%5.%6.%7.%8."/>
      <w:lvlJc w:val="left"/>
      <w:pPr>
        <w:ind w:left="1418" w:hanging="1418"/>
      </w:pPr>
      <w:rPr>
        <w:rFonts w:hint="eastAsia"/>
      </w:rPr>
    </w:lvl>
    <w:lvl w:ilvl="8" w:tentative="0">
      <w:start w:val="1"/>
      <w:numFmt w:val="decimal"/>
      <w:lvlText w:val="%1.%2.%3.%4.%5.%6.%7.%8.%9."/>
      <w:lvlJc w:val="left"/>
      <w:pPr>
        <w:ind w:left="1559" w:hanging="1559"/>
      </w:pPr>
      <w:rPr>
        <w:rFonts w:hint="eastAsia"/>
      </w:rPr>
    </w:lvl>
  </w:abstractNum>
  <w:abstractNum w:abstractNumId="8">
    <w:nsid w:val="7279CB2F"/>
    <w:multiLevelType w:val="singleLevel"/>
    <w:tmpl w:val="7279CB2F"/>
    <w:lvl w:ilvl="0" w:tentative="0">
      <w:start w:val="1"/>
      <w:numFmt w:val="decimal"/>
      <w:suff w:val="nothing"/>
      <w:lvlText w:val="%1）"/>
      <w:lvlJc w:val="left"/>
    </w:lvl>
  </w:abstractNum>
  <w:num w:numId="1">
    <w:abstractNumId w:val="3"/>
  </w:num>
  <w:num w:numId="2">
    <w:abstractNumId w:val="2"/>
  </w:num>
  <w:num w:numId="3">
    <w:abstractNumId w:val="1"/>
  </w:num>
  <w:num w:numId="4">
    <w:abstractNumId w:val="5"/>
  </w:num>
  <w:num w:numId="5">
    <w:abstractNumId w:val="4"/>
  </w:num>
  <w:num w:numId="6">
    <w:abstractNumId w:val="7"/>
  </w:num>
  <w:num w:numId="7">
    <w:abstractNumId w:val="6"/>
  </w:num>
  <w:num w:numId="8">
    <w:abstractNumId w:val="0"/>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embedSystemFonts/>
  <w:bordersDoNotSurroundHeader w:val="0"/>
  <w:bordersDoNotSurroundFooter w:val="0"/>
  <w:documentProtection w:enforcement="0"/>
  <w:defaultTabStop w:val="420"/>
  <w:drawingGridHorizontalSpacing w:val="120"/>
  <w:drawingGridVerticalSpacing w:val="163"/>
  <w:displayHorizontalDrawingGridEvery w:val="1"/>
  <w:displayVerticalDrawingGridEvery w:val="1"/>
  <w:noPunctuationKerning w:val="1"/>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ODQ3NzI0YjNlNjM1OWRmMTNmYzVhZDE1Nzk1MzVlOTEifQ=="/>
  </w:docVars>
  <w:rsids>
    <w:rsidRoot w:val="5EBC12FA"/>
    <w:rsid w:val="00002D36"/>
    <w:rsid w:val="00010510"/>
    <w:rsid w:val="0001069C"/>
    <w:rsid w:val="0001178E"/>
    <w:rsid w:val="00011B1D"/>
    <w:rsid w:val="000133BD"/>
    <w:rsid w:val="00017C5C"/>
    <w:rsid w:val="00020296"/>
    <w:rsid w:val="000210B7"/>
    <w:rsid w:val="0002183F"/>
    <w:rsid w:val="00021B53"/>
    <w:rsid w:val="0002393D"/>
    <w:rsid w:val="000256A0"/>
    <w:rsid w:val="00026E7C"/>
    <w:rsid w:val="000315F1"/>
    <w:rsid w:val="000324BA"/>
    <w:rsid w:val="000327C0"/>
    <w:rsid w:val="0003468E"/>
    <w:rsid w:val="00035EB0"/>
    <w:rsid w:val="000379E8"/>
    <w:rsid w:val="000400C3"/>
    <w:rsid w:val="0004121A"/>
    <w:rsid w:val="000416D2"/>
    <w:rsid w:val="00041A0B"/>
    <w:rsid w:val="000439EC"/>
    <w:rsid w:val="00046ECD"/>
    <w:rsid w:val="000532DB"/>
    <w:rsid w:val="00054019"/>
    <w:rsid w:val="00055186"/>
    <w:rsid w:val="000574F9"/>
    <w:rsid w:val="0005788F"/>
    <w:rsid w:val="00061B69"/>
    <w:rsid w:val="00061FBE"/>
    <w:rsid w:val="000630C5"/>
    <w:rsid w:val="00063DFD"/>
    <w:rsid w:val="0006524A"/>
    <w:rsid w:val="00066063"/>
    <w:rsid w:val="000673F4"/>
    <w:rsid w:val="00067B62"/>
    <w:rsid w:val="00070FBE"/>
    <w:rsid w:val="000738BC"/>
    <w:rsid w:val="000760AF"/>
    <w:rsid w:val="00076BAA"/>
    <w:rsid w:val="0008080B"/>
    <w:rsid w:val="00081572"/>
    <w:rsid w:val="0008480B"/>
    <w:rsid w:val="00085839"/>
    <w:rsid w:val="0008624E"/>
    <w:rsid w:val="00087088"/>
    <w:rsid w:val="0008780E"/>
    <w:rsid w:val="0009129D"/>
    <w:rsid w:val="0009542D"/>
    <w:rsid w:val="000960BF"/>
    <w:rsid w:val="000973D8"/>
    <w:rsid w:val="00097D97"/>
    <w:rsid w:val="000A0057"/>
    <w:rsid w:val="000A03FB"/>
    <w:rsid w:val="000A1E89"/>
    <w:rsid w:val="000A4042"/>
    <w:rsid w:val="000A43C3"/>
    <w:rsid w:val="000A466B"/>
    <w:rsid w:val="000B040B"/>
    <w:rsid w:val="000B1D65"/>
    <w:rsid w:val="000B29B4"/>
    <w:rsid w:val="000B420C"/>
    <w:rsid w:val="000B71E6"/>
    <w:rsid w:val="000B7755"/>
    <w:rsid w:val="000C2289"/>
    <w:rsid w:val="000C3665"/>
    <w:rsid w:val="000C4BCF"/>
    <w:rsid w:val="000C6CB6"/>
    <w:rsid w:val="000C7C69"/>
    <w:rsid w:val="000D0B48"/>
    <w:rsid w:val="000D1BE4"/>
    <w:rsid w:val="000D34D8"/>
    <w:rsid w:val="000D4BC3"/>
    <w:rsid w:val="000D579A"/>
    <w:rsid w:val="000E007C"/>
    <w:rsid w:val="000E03A1"/>
    <w:rsid w:val="000E074D"/>
    <w:rsid w:val="000E176B"/>
    <w:rsid w:val="000E4E4F"/>
    <w:rsid w:val="000E53C5"/>
    <w:rsid w:val="000F14B2"/>
    <w:rsid w:val="000F2509"/>
    <w:rsid w:val="000F252D"/>
    <w:rsid w:val="00101C70"/>
    <w:rsid w:val="00101ECB"/>
    <w:rsid w:val="0010348A"/>
    <w:rsid w:val="00106EAD"/>
    <w:rsid w:val="00110881"/>
    <w:rsid w:val="00111465"/>
    <w:rsid w:val="001114FF"/>
    <w:rsid w:val="0012051C"/>
    <w:rsid w:val="00124AB0"/>
    <w:rsid w:val="00127180"/>
    <w:rsid w:val="00131104"/>
    <w:rsid w:val="001354F7"/>
    <w:rsid w:val="001368AB"/>
    <w:rsid w:val="00137EC5"/>
    <w:rsid w:val="001403CC"/>
    <w:rsid w:val="001422EC"/>
    <w:rsid w:val="00142703"/>
    <w:rsid w:val="00151F4E"/>
    <w:rsid w:val="001522C3"/>
    <w:rsid w:val="00154027"/>
    <w:rsid w:val="00157412"/>
    <w:rsid w:val="00160A3B"/>
    <w:rsid w:val="001620FC"/>
    <w:rsid w:val="001665F6"/>
    <w:rsid w:val="001673BC"/>
    <w:rsid w:val="00174901"/>
    <w:rsid w:val="0017524B"/>
    <w:rsid w:val="00177050"/>
    <w:rsid w:val="001805B8"/>
    <w:rsid w:val="00187A3D"/>
    <w:rsid w:val="00192A8A"/>
    <w:rsid w:val="001955CB"/>
    <w:rsid w:val="0019614F"/>
    <w:rsid w:val="001A4E9C"/>
    <w:rsid w:val="001A6329"/>
    <w:rsid w:val="001A634B"/>
    <w:rsid w:val="001A7065"/>
    <w:rsid w:val="001A7B84"/>
    <w:rsid w:val="001B06B8"/>
    <w:rsid w:val="001B1B8E"/>
    <w:rsid w:val="001B4C07"/>
    <w:rsid w:val="001B4F98"/>
    <w:rsid w:val="001B7C1E"/>
    <w:rsid w:val="001C076A"/>
    <w:rsid w:val="001C29DA"/>
    <w:rsid w:val="001C37E3"/>
    <w:rsid w:val="001C4949"/>
    <w:rsid w:val="001C7AA8"/>
    <w:rsid w:val="001C7BB6"/>
    <w:rsid w:val="001D6418"/>
    <w:rsid w:val="001D6A9E"/>
    <w:rsid w:val="001E0E6D"/>
    <w:rsid w:val="001E1893"/>
    <w:rsid w:val="001E383F"/>
    <w:rsid w:val="001E6A03"/>
    <w:rsid w:val="001F4EE2"/>
    <w:rsid w:val="001F6E8E"/>
    <w:rsid w:val="001F74B6"/>
    <w:rsid w:val="0020028E"/>
    <w:rsid w:val="002011A2"/>
    <w:rsid w:val="0020124A"/>
    <w:rsid w:val="00205F8F"/>
    <w:rsid w:val="002060F4"/>
    <w:rsid w:val="00206D85"/>
    <w:rsid w:val="0020738D"/>
    <w:rsid w:val="00216CD4"/>
    <w:rsid w:val="00221540"/>
    <w:rsid w:val="002215F7"/>
    <w:rsid w:val="0022161E"/>
    <w:rsid w:val="00221B6D"/>
    <w:rsid w:val="002274A4"/>
    <w:rsid w:val="00227F08"/>
    <w:rsid w:val="00230F1B"/>
    <w:rsid w:val="002317F8"/>
    <w:rsid w:val="002329C3"/>
    <w:rsid w:val="002350EA"/>
    <w:rsid w:val="002400C7"/>
    <w:rsid w:val="00242C58"/>
    <w:rsid w:val="00244A0D"/>
    <w:rsid w:val="00244B76"/>
    <w:rsid w:val="00244E49"/>
    <w:rsid w:val="00246CAA"/>
    <w:rsid w:val="0024794B"/>
    <w:rsid w:val="00250AC6"/>
    <w:rsid w:val="00253AA8"/>
    <w:rsid w:val="00257EDA"/>
    <w:rsid w:val="00263B91"/>
    <w:rsid w:val="00264B27"/>
    <w:rsid w:val="002651C7"/>
    <w:rsid w:val="00266373"/>
    <w:rsid w:val="002702B7"/>
    <w:rsid w:val="00271257"/>
    <w:rsid w:val="00271ADF"/>
    <w:rsid w:val="00277FAD"/>
    <w:rsid w:val="00281521"/>
    <w:rsid w:val="00281848"/>
    <w:rsid w:val="00281C72"/>
    <w:rsid w:val="00282F6B"/>
    <w:rsid w:val="002834AE"/>
    <w:rsid w:val="00283E16"/>
    <w:rsid w:val="002864DD"/>
    <w:rsid w:val="002867A3"/>
    <w:rsid w:val="00287145"/>
    <w:rsid w:val="002912CF"/>
    <w:rsid w:val="00293B91"/>
    <w:rsid w:val="00294765"/>
    <w:rsid w:val="00294B38"/>
    <w:rsid w:val="00294D13"/>
    <w:rsid w:val="002A1F2C"/>
    <w:rsid w:val="002A4377"/>
    <w:rsid w:val="002A6D11"/>
    <w:rsid w:val="002A6E58"/>
    <w:rsid w:val="002A7F08"/>
    <w:rsid w:val="002B1159"/>
    <w:rsid w:val="002B1C95"/>
    <w:rsid w:val="002B207C"/>
    <w:rsid w:val="002B7DE2"/>
    <w:rsid w:val="002C11AC"/>
    <w:rsid w:val="002C2535"/>
    <w:rsid w:val="002C38B5"/>
    <w:rsid w:val="002C57FC"/>
    <w:rsid w:val="002C782D"/>
    <w:rsid w:val="002D1B11"/>
    <w:rsid w:val="002D3DEF"/>
    <w:rsid w:val="002E4FB0"/>
    <w:rsid w:val="002E6186"/>
    <w:rsid w:val="002E6C99"/>
    <w:rsid w:val="002F16CD"/>
    <w:rsid w:val="002F1B13"/>
    <w:rsid w:val="002F226C"/>
    <w:rsid w:val="002F3A01"/>
    <w:rsid w:val="002F448C"/>
    <w:rsid w:val="002F4C40"/>
    <w:rsid w:val="003014FB"/>
    <w:rsid w:val="00301655"/>
    <w:rsid w:val="00304B2E"/>
    <w:rsid w:val="00306562"/>
    <w:rsid w:val="003147F9"/>
    <w:rsid w:val="00321415"/>
    <w:rsid w:val="003216CD"/>
    <w:rsid w:val="00322FE3"/>
    <w:rsid w:val="003233E8"/>
    <w:rsid w:val="00335D75"/>
    <w:rsid w:val="0034212A"/>
    <w:rsid w:val="003446E3"/>
    <w:rsid w:val="00344E73"/>
    <w:rsid w:val="00353C90"/>
    <w:rsid w:val="0035716D"/>
    <w:rsid w:val="00357589"/>
    <w:rsid w:val="00357EF1"/>
    <w:rsid w:val="0036151E"/>
    <w:rsid w:val="00363708"/>
    <w:rsid w:val="0036388E"/>
    <w:rsid w:val="00365011"/>
    <w:rsid w:val="0036575A"/>
    <w:rsid w:val="00365B55"/>
    <w:rsid w:val="00366E71"/>
    <w:rsid w:val="0037008B"/>
    <w:rsid w:val="00373E56"/>
    <w:rsid w:val="003754A7"/>
    <w:rsid w:val="003761C2"/>
    <w:rsid w:val="0037647E"/>
    <w:rsid w:val="00377747"/>
    <w:rsid w:val="003806C6"/>
    <w:rsid w:val="00382119"/>
    <w:rsid w:val="0038265D"/>
    <w:rsid w:val="00382F30"/>
    <w:rsid w:val="00383123"/>
    <w:rsid w:val="003852C7"/>
    <w:rsid w:val="00387619"/>
    <w:rsid w:val="00391E6A"/>
    <w:rsid w:val="003920D1"/>
    <w:rsid w:val="00392E7F"/>
    <w:rsid w:val="003935F0"/>
    <w:rsid w:val="003A2729"/>
    <w:rsid w:val="003A294C"/>
    <w:rsid w:val="003A4471"/>
    <w:rsid w:val="003A6933"/>
    <w:rsid w:val="003A6F31"/>
    <w:rsid w:val="003B1DCC"/>
    <w:rsid w:val="003B434C"/>
    <w:rsid w:val="003B4646"/>
    <w:rsid w:val="003B523B"/>
    <w:rsid w:val="003B61C4"/>
    <w:rsid w:val="003B7AAA"/>
    <w:rsid w:val="003B7CD0"/>
    <w:rsid w:val="003B7DB1"/>
    <w:rsid w:val="003C1C38"/>
    <w:rsid w:val="003C27D7"/>
    <w:rsid w:val="003C53D9"/>
    <w:rsid w:val="003C633A"/>
    <w:rsid w:val="003C6353"/>
    <w:rsid w:val="003D0264"/>
    <w:rsid w:val="003D05AA"/>
    <w:rsid w:val="003E101B"/>
    <w:rsid w:val="003E11D6"/>
    <w:rsid w:val="003E1B3E"/>
    <w:rsid w:val="003E1BBA"/>
    <w:rsid w:val="003E1EA4"/>
    <w:rsid w:val="003E2D05"/>
    <w:rsid w:val="003E4AF6"/>
    <w:rsid w:val="003E6541"/>
    <w:rsid w:val="003F518E"/>
    <w:rsid w:val="00402E8B"/>
    <w:rsid w:val="00403B11"/>
    <w:rsid w:val="00405B9E"/>
    <w:rsid w:val="0040752C"/>
    <w:rsid w:val="0041035E"/>
    <w:rsid w:val="00410A58"/>
    <w:rsid w:val="004117B5"/>
    <w:rsid w:val="00414868"/>
    <w:rsid w:val="0041491C"/>
    <w:rsid w:val="00414E87"/>
    <w:rsid w:val="0041610B"/>
    <w:rsid w:val="004206AF"/>
    <w:rsid w:val="004206C8"/>
    <w:rsid w:val="00421517"/>
    <w:rsid w:val="004252B8"/>
    <w:rsid w:val="00425E47"/>
    <w:rsid w:val="00427688"/>
    <w:rsid w:val="00427D0F"/>
    <w:rsid w:val="00431B7D"/>
    <w:rsid w:val="00434715"/>
    <w:rsid w:val="00437BBC"/>
    <w:rsid w:val="004408E1"/>
    <w:rsid w:val="0044136E"/>
    <w:rsid w:val="00441D4F"/>
    <w:rsid w:val="0044370C"/>
    <w:rsid w:val="00444833"/>
    <w:rsid w:val="004455B9"/>
    <w:rsid w:val="0044647E"/>
    <w:rsid w:val="0045134B"/>
    <w:rsid w:val="00454A10"/>
    <w:rsid w:val="00455DCD"/>
    <w:rsid w:val="004563C2"/>
    <w:rsid w:val="004567D2"/>
    <w:rsid w:val="004601C6"/>
    <w:rsid w:val="00461F94"/>
    <w:rsid w:val="00462AEF"/>
    <w:rsid w:val="0046556B"/>
    <w:rsid w:val="00467449"/>
    <w:rsid w:val="0047005D"/>
    <w:rsid w:val="00470A7D"/>
    <w:rsid w:val="0047385A"/>
    <w:rsid w:val="00473D05"/>
    <w:rsid w:val="0047510E"/>
    <w:rsid w:val="0047574F"/>
    <w:rsid w:val="00477962"/>
    <w:rsid w:val="00482E82"/>
    <w:rsid w:val="0048578A"/>
    <w:rsid w:val="00485AD9"/>
    <w:rsid w:val="00490A31"/>
    <w:rsid w:val="00492782"/>
    <w:rsid w:val="0049433D"/>
    <w:rsid w:val="00494B94"/>
    <w:rsid w:val="004966D8"/>
    <w:rsid w:val="00497603"/>
    <w:rsid w:val="004A248B"/>
    <w:rsid w:val="004A64F5"/>
    <w:rsid w:val="004A68BA"/>
    <w:rsid w:val="004A73F6"/>
    <w:rsid w:val="004B07A8"/>
    <w:rsid w:val="004B2320"/>
    <w:rsid w:val="004B5221"/>
    <w:rsid w:val="004B59D8"/>
    <w:rsid w:val="004B7473"/>
    <w:rsid w:val="004C1DDC"/>
    <w:rsid w:val="004C768A"/>
    <w:rsid w:val="004D13D4"/>
    <w:rsid w:val="004D14A2"/>
    <w:rsid w:val="004D2BB9"/>
    <w:rsid w:val="004D4F92"/>
    <w:rsid w:val="004E0381"/>
    <w:rsid w:val="004E18D1"/>
    <w:rsid w:val="004E5CAA"/>
    <w:rsid w:val="004F20D7"/>
    <w:rsid w:val="004F3238"/>
    <w:rsid w:val="004F4268"/>
    <w:rsid w:val="004F5A0D"/>
    <w:rsid w:val="004F602B"/>
    <w:rsid w:val="00500F0C"/>
    <w:rsid w:val="005063CA"/>
    <w:rsid w:val="0051255A"/>
    <w:rsid w:val="00514E71"/>
    <w:rsid w:val="005168F0"/>
    <w:rsid w:val="00521868"/>
    <w:rsid w:val="00522646"/>
    <w:rsid w:val="00522869"/>
    <w:rsid w:val="00523A2F"/>
    <w:rsid w:val="0052528F"/>
    <w:rsid w:val="0053036C"/>
    <w:rsid w:val="00530AE3"/>
    <w:rsid w:val="00531905"/>
    <w:rsid w:val="0054426D"/>
    <w:rsid w:val="00544805"/>
    <w:rsid w:val="00545D6A"/>
    <w:rsid w:val="00546067"/>
    <w:rsid w:val="005466E8"/>
    <w:rsid w:val="00551008"/>
    <w:rsid w:val="005546C6"/>
    <w:rsid w:val="00554962"/>
    <w:rsid w:val="00555EFC"/>
    <w:rsid w:val="00562D2E"/>
    <w:rsid w:val="005632F6"/>
    <w:rsid w:val="005637C1"/>
    <w:rsid w:val="00564246"/>
    <w:rsid w:val="0056425C"/>
    <w:rsid w:val="00567894"/>
    <w:rsid w:val="005710E8"/>
    <w:rsid w:val="005727B0"/>
    <w:rsid w:val="00575827"/>
    <w:rsid w:val="00575E97"/>
    <w:rsid w:val="005770DC"/>
    <w:rsid w:val="00577CBB"/>
    <w:rsid w:val="00585DE2"/>
    <w:rsid w:val="00587050"/>
    <w:rsid w:val="0058749A"/>
    <w:rsid w:val="00587ED9"/>
    <w:rsid w:val="005912D6"/>
    <w:rsid w:val="00591FE7"/>
    <w:rsid w:val="00594DDE"/>
    <w:rsid w:val="00595B33"/>
    <w:rsid w:val="00596341"/>
    <w:rsid w:val="005A22EC"/>
    <w:rsid w:val="005A2C0F"/>
    <w:rsid w:val="005A3F23"/>
    <w:rsid w:val="005B0448"/>
    <w:rsid w:val="005B1E54"/>
    <w:rsid w:val="005B64B8"/>
    <w:rsid w:val="005B7834"/>
    <w:rsid w:val="005B7E28"/>
    <w:rsid w:val="005C02FA"/>
    <w:rsid w:val="005C40E6"/>
    <w:rsid w:val="005C4302"/>
    <w:rsid w:val="005C597B"/>
    <w:rsid w:val="005C59BA"/>
    <w:rsid w:val="005C7FED"/>
    <w:rsid w:val="005D08FA"/>
    <w:rsid w:val="005D1622"/>
    <w:rsid w:val="005D1E75"/>
    <w:rsid w:val="005D483A"/>
    <w:rsid w:val="005E05D8"/>
    <w:rsid w:val="005E1235"/>
    <w:rsid w:val="005E4B37"/>
    <w:rsid w:val="005E506B"/>
    <w:rsid w:val="005E7033"/>
    <w:rsid w:val="005F07C1"/>
    <w:rsid w:val="005F119D"/>
    <w:rsid w:val="005F17C0"/>
    <w:rsid w:val="005F1F0E"/>
    <w:rsid w:val="005F3267"/>
    <w:rsid w:val="005F59AB"/>
    <w:rsid w:val="005F7336"/>
    <w:rsid w:val="0060124D"/>
    <w:rsid w:val="006033D2"/>
    <w:rsid w:val="0060344B"/>
    <w:rsid w:val="006043A7"/>
    <w:rsid w:val="00607BA8"/>
    <w:rsid w:val="006110B5"/>
    <w:rsid w:val="006140C9"/>
    <w:rsid w:val="0062374A"/>
    <w:rsid w:val="006238B6"/>
    <w:rsid w:val="006257CC"/>
    <w:rsid w:val="00625924"/>
    <w:rsid w:val="00625CF0"/>
    <w:rsid w:val="00626064"/>
    <w:rsid w:val="0062718A"/>
    <w:rsid w:val="00635B2A"/>
    <w:rsid w:val="00635DA5"/>
    <w:rsid w:val="00636FCF"/>
    <w:rsid w:val="00637225"/>
    <w:rsid w:val="00641134"/>
    <w:rsid w:val="006413A6"/>
    <w:rsid w:val="00642CBA"/>
    <w:rsid w:val="00642E8E"/>
    <w:rsid w:val="00643F98"/>
    <w:rsid w:val="00644EE3"/>
    <w:rsid w:val="006500BE"/>
    <w:rsid w:val="00654EE1"/>
    <w:rsid w:val="00657573"/>
    <w:rsid w:val="00663EA1"/>
    <w:rsid w:val="00664658"/>
    <w:rsid w:val="0066639A"/>
    <w:rsid w:val="00670D01"/>
    <w:rsid w:val="006734AB"/>
    <w:rsid w:val="006739D4"/>
    <w:rsid w:val="00674CAA"/>
    <w:rsid w:val="0068085C"/>
    <w:rsid w:val="00681E2E"/>
    <w:rsid w:val="00681F5A"/>
    <w:rsid w:val="00682AC8"/>
    <w:rsid w:val="00684FEB"/>
    <w:rsid w:val="00686379"/>
    <w:rsid w:val="00686CC4"/>
    <w:rsid w:val="00687898"/>
    <w:rsid w:val="00691FA9"/>
    <w:rsid w:val="006927EA"/>
    <w:rsid w:val="0069292F"/>
    <w:rsid w:val="00693079"/>
    <w:rsid w:val="0069389C"/>
    <w:rsid w:val="006956B5"/>
    <w:rsid w:val="006A09A2"/>
    <w:rsid w:val="006A3468"/>
    <w:rsid w:val="006A6235"/>
    <w:rsid w:val="006A6C3E"/>
    <w:rsid w:val="006B0296"/>
    <w:rsid w:val="006B3A55"/>
    <w:rsid w:val="006B3C15"/>
    <w:rsid w:val="006B598A"/>
    <w:rsid w:val="006B73D9"/>
    <w:rsid w:val="006B76C4"/>
    <w:rsid w:val="006C1373"/>
    <w:rsid w:val="006C2118"/>
    <w:rsid w:val="006C52F5"/>
    <w:rsid w:val="006C597B"/>
    <w:rsid w:val="006C6EB7"/>
    <w:rsid w:val="006D1DDD"/>
    <w:rsid w:val="006D2D92"/>
    <w:rsid w:val="006D40F3"/>
    <w:rsid w:val="006E0D1A"/>
    <w:rsid w:val="006E179C"/>
    <w:rsid w:val="006E2AD4"/>
    <w:rsid w:val="006E4FB7"/>
    <w:rsid w:val="006F0567"/>
    <w:rsid w:val="006F2D9C"/>
    <w:rsid w:val="006F30DA"/>
    <w:rsid w:val="006F50A9"/>
    <w:rsid w:val="006F76DC"/>
    <w:rsid w:val="00700781"/>
    <w:rsid w:val="00702273"/>
    <w:rsid w:val="007042E0"/>
    <w:rsid w:val="00705022"/>
    <w:rsid w:val="00705410"/>
    <w:rsid w:val="00705722"/>
    <w:rsid w:val="00707461"/>
    <w:rsid w:val="00707C4F"/>
    <w:rsid w:val="007133A5"/>
    <w:rsid w:val="00713BBF"/>
    <w:rsid w:val="007158F3"/>
    <w:rsid w:val="00720EC8"/>
    <w:rsid w:val="007225EC"/>
    <w:rsid w:val="007227CC"/>
    <w:rsid w:val="007267B4"/>
    <w:rsid w:val="00727AB9"/>
    <w:rsid w:val="00731D0C"/>
    <w:rsid w:val="00732B61"/>
    <w:rsid w:val="0073567E"/>
    <w:rsid w:val="00741895"/>
    <w:rsid w:val="00743A2D"/>
    <w:rsid w:val="0074451B"/>
    <w:rsid w:val="0074483A"/>
    <w:rsid w:val="007478F4"/>
    <w:rsid w:val="007504CC"/>
    <w:rsid w:val="00752711"/>
    <w:rsid w:val="00754658"/>
    <w:rsid w:val="00754FCE"/>
    <w:rsid w:val="007559FD"/>
    <w:rsid w:val="007561EF"/>
    <w:rsid w:val="0075753B"/>
    <w:rsid w:val="00757D5A"/>
    <w:rsid w:val="007635CF"/>
    <w:rsid w:val="00771D4A"/>
    <w:rsid w:val="00776CBE"/>
    <w:rsid w:val="00777A36"/>
    <w:rsid w:val="007819AD"/>
    <w:rsid w:val="007821B0"/>
    <w:rsid w:val="00782FCD"/>
    <w:rsid w:val="00783399"/>
    <w:rsid w:val="00784EB3"/>
    <w:rsid w:val="007867AA"/>
    <w:rsid w:val="00786C32"/>
    <w:rsid w:val="007875A3"/>
    <w:rsid w:val="007915C3"/>
    <w:rsid w:val="00791ACF"/>
    <w:rsid w:val="00792719"/>
    <w:rsid w:val="0079694E"/>
    <w:rsid w:val="00796C3C"/>
    <w:rsid w:val="0079713F"/>
    <w:rsid w:val="007A0B52"/>
    <w:rsid w:val="007A0FD8"/>
    <w:rsid w:val="007A486D"/>
    <w:rsid w:val="007B06EA"/>
    <w:rsid w:val="007B417B"/>
    <w:rsid w:val="007B4AC0"/>
    <w:rsid w:val="007B5304"/>
    <w:rsid w:val="007B56B8"/>
    <w:rsid w:val="007B6528"/>
    <w:rsid w:val="007B77C9"/>
    <w:rsid w:val="007C5704"/>
    <w:rsid w:val="007C78A9"/>
    <w:rsid w:val="007C7930"/>
    <w:rsid w:val="007D3C2E"/>
    <w:rsid w:val="007E1EE9"/>
    <w:rsid w:val="007E4EE9"/>
    <w:rsid w:val="007E74BC"/>
    <w:rsid w:val="007F2DED"/>
    <w:rsid w:val="007F2F4B"/>
    <w:rsid w:val="007F6366"/>
    <w:rsid w:val="00800691"/>
    <w:rsid w:val="00801451"/>
    <w:rsid w:val="00803827"/>
    <w:rsid w:val="008043C6"/>
    <w:rsid w:val="00804414"/>
    <w:rsid w:val="00805928"/>
    <w:rsid w:val="00806B6E"/>
    <w:rsid w:val="008107BD"/>
    <w:rsid w:val="00810F7A"/>
    <w:rsid w:val="00811D42"/>
    <w:rsid w:val="00813F7E"/>
    <w:rsid w:val="008158D1"/>
    <w:rsid w:val="00816EA9"/>
    <w:rsid w:val="00824CB1"/>
    <w:rsid w:val="00827038"/>
    <w:rsid w:val="0082781C"/>
    <w:rsid w:val="0083540C"/>
    <w:rsid w:val="00837839"/>
    <w:rsid w:val="0084041A"/>
    <w:rsid w:val="008448DC"/>
    <w:rsid w:val="008475A8"/>
    <w:rsid w:val="00850E06"/>
    <w:rsid w:val="00851E9E"/>
    <w:rsid w:val="00861863"/>
    <w:rsid w:val="00862278"/>
    <w:rsid w:val="00862D82"/>
    <w:rsid w:val="0086454F"/>
    <w:rsid w:val="00865667"/>
    <w:rsid w:val="008673F9"/>
    <w:rsid w:val="00870E5E"/>
    <w:rsid w:val="00872B06"/>
    <w:rsid w:val="008756BF"/>
    <w:rsid w:val="0087632D"/>
    <w:rsid w:val="00876F60"/>
    <w:rsid w:val="00886689"/>
    <w:rsid w:val="00887DE2"/>
    <w:rsid w:val="00891FE9"/>
    <w:rsid w:val="00895780"/>
    <w:rsid w:val="008960DD"/>
    <w:rsid w:val="00897A6C"/>
    <w:rsid w:val="008A41DD"/>
    <w:rsid w:val="008A461D"/>
    <w:rsid w:val="008A4E9C"/>
    <w:rsid w:val="008A50CC"/>
    <w:rsid w:val="008B14CA"/>
    <w:rsid w:val="008B1DB4"/>
    <w:rsid w:val="008B33C1"/>
    <w:rsid w:val="008B415E"/>
    <w:rsid w:val="008C0141"/>
    <w:rsid w:val="008C0561"/>
    <w:rsid w:val="008C0AD6"/>
    <w:rsid w:val="008C1884"/>
    <w:rsid w:val="008C57F6"/>
    <w:rsid w:val="008C735B"/>
    <w:rsid w:val="008D12A7"/>
    <w:rsid w:val="008D32E3"/>
    <w:rsid w:val="008D3BE1"/>
    <w:rsid w:val="008D48B3"/>
    <w:rsid w:val="008D51BB"/>
    <w:rsid w:val="008E0186"/>
    <w:rsid w:val="008E09C7"/>
    <w:rsid w:val="008E33EB"/>
    <w:rsid w:val="008E5109"/>
    <w:rsid w:val="008E7AC9"/>
    <w:rsid w:val="008F0C47"/>
    <w:rsid w:val="008F11B7"/>
    <w:rsid w:val="00900CA5"/>
    <w:rsid w:val="009017D9"/>
    <w:rsid w:val="00903B5C"/>
    <w:rsid w:val="0090591E"/>
    <w:rsid w:val="009111E0"/>
    <w:rsid w:val="009111ED"/>
    <w:rsid w:val="0091273E"/>
    <w:rsid w:val="00912EEA"/>
    <w:rsid w:val="00917CAA"/>
    <w:rsid w:val="009203D8"/>
    <w:rsid w:val="00935DF9"/>
    <w:rsid w:val="009403BC"/>
    <w:rsid w:val="00941D75"/>
    <w:rsid w:val="00942D31"/>
    <w:rsid w:val="0094543C"/>
    <w:rsid w:val="0095101A"/>
    <w:rsid w:val="0095134E"/>
    <w:rsid w:val="0095289C"/>
    <w:rsid w:val="00953E90"/>
    <w:rsid w:val="00954DA0"/>
    <w:rsid w:val="00956AAF"/>
    <w:rsid w:val="009612D3"/>
    <w:rsid w:val="00962872"/>
    <w:rsid w:val="00963698"/>
    <w:rsid w:val="00965071"/>
    <w:rsid w:val="0096619E"/>
    <w:rsid w:val="0097246D"/>
    <w:rsid w:val="0097266A"/>
    <w:rsid w:val="0097342D"/>
    <w:rsid w:val="00974896"/>
    <w:rsid w:val="0097573E"/>
    <w:rsid w:val="0097690B"/>
    <w:rsid w:val="00976C51"/>
    <w:rsid w:val="009779EC"/>
    <w:rsid w:val="009820E8"/>
    <w:rsid w:val="00982E35"/>
    <w:rsid w:val="009830D4"/>
    <w:rsid w:val="009842B6"/>
    <w:rsid w:val="00984E45"/>
    <w:rsid w:val="00986263"/>
    <w:rsid w:val="009869A5"/>
    <w:rsid w:val="00987453"/>
    <w:rsid w:val="009915A3"/>
    <w:rsid w:val="009924B3"/>
    <w:rsid w:val="009949FC"/>
    <w:rsid w:val="009A02E0"/>
    <w:rsid w:val="009A0BEB"/>
    <w:rsid w:val="009A15B8"/>
    <w:rsid w:val="009A3407"/>
    <w:rsid w:val="009A4088"/>
    <w:rsid w:val="009A7C2F"/>
    <w:rsid w:val="009B2DE9"/>
    <w:rsid w:val="009B357D"/>
    <w:rsid w:val="009B56CF"/>
    <w:rsid w:val="009B57D6"/>
    <w:rsid w:val="009B59D7"/>
    <w:rsid w:val="009B6DF1"/>
    <w:rsid w:val="009C1B44"/>
    <w:rsid w:val="009C20CC"/>
    <w:rsid w:val="009C2848"/>
    <w:rsid w:val="009C36CF"/>
    <w:rsid w:val="009C6653"/>
    <w:rsid w:val="009C704C"/>
    <w:rsid w:val="009C791E"/>
    <w:rsid w:val="009D0C73"/>
    <w:rsid w:val="009D1D9A"/>
    <w:rsid w:val="009D4013"/>
    <w:rsid w:val="009D7FD4"/>
    <w:rsid w:val="009E0600"/>
    <w:rsid w:val="009E2067"/>
    <w:rsid w:val="009E22BA"/>
    <w:rsid w:val="009E41B2"/>
    <w:rsid w:val="009E4B13"/>
    <w:rsid w:val="009E51C5"/>
    <w:rsid w:val="009E5A29"/>
    <w:rsid w:val="009E5D0A"/>
    <w:rsid w:val="009E62AF"/>
    <w:rsid w:val="009F1B42"/>
    <w:rsid w:val="009F2A2F"/>
    <w:rsid w:val="009F2C0A"/>
    <w:rsid w:val="00A00AED"/>
    <w:rsid w:val="00A01D28"/>
    <w:rsid w:val="00A02499"/>
    <w:rsid w:val="00A02F5A"/>
    <w:rsid w:val="00A05230"/>
    <w:rsid w:val="00A05C22"/>
    <w:rsid w:val="00A0635C"/>
    <w:rsid w:val="00A0676B"/>
    <w:rsid w:val="00A06A9D"/>
    <w:rsid w:val="00A16E91"/>
    <w:rsid w:val="00A17C56"/>
    <w:rsid w:val="00A20B49"/>
    <w:rsid w:val="00A21B9B"/>
    <w:rsid w:val="00A22C85"/>
    <w:rsid w:val="00A258F0"/>
    <w:rsid w:val="00A25DD0"/>
    <w:rsid w:val="00A268DE"/>
    <w:rsid w:val="00A27CFD"/>
    <w:rsid w:val="00A30ADA"/>
    <w:rsid w:val="00A30CDD"/>
    <w:rsid w:val="00A32C56"/>
    <w:rsid w:val="00A3567B"/>
    <w:rsid w:val="00A358B8"/>
    <w:rsid w:val="00A365AB"/>
    <w:rsid w:val="00A379F9"/>
    <w:rsid w:val="00A45987"/>
    <w:rsid w:val="00A4603B"/>
    <w:rsid w:val="00A476BA"/>
    <w:rsid w:val="00A50E03"/>
    <w:rsid w:val="00A563E0"/>
    <w:rsid w:val="00A56892"/>
    <w:rsid w:val="00A56E5B"/>
    <w:rsid w:val="00A64486"/>
    <w:rsid w:val="00A655FE"/>
    <w:rsid w:val="00A73999"/>
    <w:rsid w:val="00A740EF"/>
    <w:rsid w:val="00A76671"/>
    <w:rsid w:val="00A83784"/>
    <w:rsid w:val="00A85849"/>
    <w:rsid w:val="00A90F90"/>
    <w:rsid w:val="00A91427"/>
    <w:rsid w:val="00A93EED"/>
    <w:rsid w:val="00A9547A"/>
    <w:rsid w:val="00A96731"/>
    <w:rsid w:val="00A96C59"/>
    <w:rsid w:val="00AA0323"/>
    <w:rsid w:val="00AA1711"/>
    <w:rsid w:val="00AA53AA"/>
    <w:rsid w:val="00AA6123"/>
    <w:rsid w:val="00AA6203"/>
    <w:rsid w:val="00AA6662"/>
    <w:rsid w:val="00AA73ED"/>
    <w:rsid w:val="00AB3E52"/>
    <w:rsid w:val="00AB4C78"/>
    <w:rsid w:val="00AC37A6"/>
    <w:rsid w:val="00AC603A"/>
    <w:rsid w:val="00AC6A97"/>
    <w:rsid w:val="00AC700F"/>
    <w:rsid w:val="00AD0659"/>
    <w:rsid w:val="00AD0944"/>
    <w:rsid w:val="00AD10A2"/>
    <w:rsid w:val="00AD2356"/>
    <w:rsid w:val="00AD2E28"/>
    <w:rsid w:val="00AD3290"/>
    <w:rsid w:val="00AF087C"/>
    <w:rsid w:val="00AF089D"/>
    <w:rsid w:val="00AF1A17"/>
    <w:rsid w:val="00AF299E"/>
    <w:rsid w:val="00AF5A5F"/>
    <w:rsid w:val="00AF6DFE"/>
    <w:rsid w:val="00AF74B0"/>
    <w:rsid w:val="00B01605"/>
    <w:rsid w:val="00B0179C"/>
    <w:rsid w:val="00B02785"/>
    <w:rsid w:val="00B06091"/>
    <w:rsid w:val="00B104C0"/>
    <w:rsid w:val="00B12FC3"/>
    <w:rsid w:val="00B13096"/>
    <w:rsid w:val="00B158CE"/>
    <w:rsid w:val="00B15C58"/>
    <w:rsid w:val="00B15CD8"/>
    <w:rsid w:val="00B17329"/>
    <w:rsid w:val="00B22392"/>
    <w:rsid w:val="00B237A3"/>
    <w:rsid w:val="00B25481"/>
    <w:rsid w:val="00B2749F"/>
    <w:rsid w:val="00B277A6"/>
    <w:rsid w:val="00B33209"/>
    <w:rsid w:val="00B33383"/>
    <w:rsid w:val="00B372F2"/>
    <w:rsid w:val="00B41A56"/>
    <w:rsid w:val="00B42A45"/>
    <w:rsid w:val="00B440A5"/>
    <w:rsid w:val="00B46ACF"/>
    <w:rsid w:val="00B51A86"/>
    <w:rsid w:val="00B51E9A"/>
    <w:rsid w:val="00B525E1"/>
    <w:rsid w:val="00B53EEA"/>
    <w:rsid w:val="00B55821"/>
    <w:rsid w:val="00B608F6"/>
    <w:rsid w:val="00B60ED3"/>
    <w:rsid w:val="00B63617"/>
    <w:rsid w:val="00B64DB5"/>
    <w:rsid w:val="00B65D78"/>
    <w:rsid w:val="00B70ED9"/>
    <w:rsid w:val="00B72B03"/>
    <w:rsid w:val="00B75AA4"/>
    <w:rsid w:val="00B81017"/>
    <w:rsid w:val="00B8533C"/>
    <w:rsid w:val="00B866F8"/>
    <w:rsid w:val="00B877CD"/>
    <w:rsid w:val="00B87ECF"/>
    <w:rsid w:val="00B90512"/>
    <w:rsid w:val="00B93A70"/>
    <w:rsid w:val="00BA721F"/>
    <w:rsid w:val="00BA74CE"/>
    <w:rsid w:val="00BA7C40"/>
    <w:rsid w:val="00BB0BD8"/>
    <w:rsid w:val="00BB4832"/>
    <w:rsid w:val="00BB59DD"/>
    <w:rsid w:val="00BC2F2E"/>
    <w:rsid w:val="00BC58E3"/>
    <w:rsid w:val="00BC5A6B"/>
    <w:rsid w:val="00BD0275"/>
    <w:rsid w:val="00BD6AA8"/>
    <w:rsid w:val="00BE2F77"/>
    <w:rsid w:val="00BE3410"/>
    <w:rsid w:val="00BE343E"/>
    <w:rsid w:val="00BE3C10"/>
    <w:rsid w:val="00BE47A3"/>
    <w:rsid w:val="00BF2154"/>
    <w:rsid w:val="00BF3D17"/>
    <w:rsid w:val="00BF629C"/>
    <w:rsid w:val="00C00657"/>
    <w:rsid w:val="00C01AB8"/>
    <w:rsid w:val="00C03B17"/>
    <w:rsid w:val="00C03C2A"/>
    <w:rsid w:val="00C05615"/>
    <w:rsid w:val="00C05D91"/>
    <w:rsid w:val="00C06FF7"/>
    <w:rsid w:val="00C1181D"/>
    <w:rsid w:val="00C13280"/>
    <w:rsid w:val="00C13D89"/>
    <w:rsid w:val="00C13E32"/>
    <w:rsid w:val="00C14D3F"/>
    <w:rsid w:val="00C14FDD"/>
    <w:rsid w:val="00C17AE7"/>
    <w:rsid w:val="00C27657"/>
    <w:rsid w:val="00C30183"/>
    <w:rsid w:val="00C31243"/>
    <w:rsid w:val="00C3300C"/>
    <w:rsid w:val="00C33029"/>
    <w:rsid w:val="00C338EA"/>
    <w:rsid w:val="00C33B85"/>
    <w:rsid w:val="00C35C45"/>
    <w:rsid w:val="00C36814"/>
    <w:rsid w:val="00C37795"/>
    <w:rsid w:val="00C40539"/>
    <w:rsid w:val="00C4214E"/>
    <w:rsid w:val="00C4283D"/>
    <w:rsid w:val="00C50284"/>
    <w:rsid w:val="00C525BF"/>
    <w:rsid w:val="00C550F8"/>
    <w:rsid w:val="00C560C2"/>
    <w:rsid w:val="00C57ABB"/>
    <w:rsid w:val="00C57B3C"/>
    <w:rsid w:val="00C60E30"/>
    <w:rsid w:val="00C62140"/>
    <w:rsid w:val="00C63682"/>
    <w:rsid w:val="00C64864"/>
    <w:rsid w:val="00C67EB8"/>
    <w:rsid w:val="00C70622"/>
    <w:rsid w:val="00C70ECB"/>
    <w:rsid w:val="00C718E8"/>
    <w:rsid w:val="00C726F9"/>
    <w:rsid w:val="00C738CA"/>
    <w:rsid w:val="00C766F3"/>
    <w:rsid w:val="00C806C1"/>
    <w:rsid w:val="00C84EAD"/>
    <w:rsid w:val="00C878E4"/>
    <w:rsid w:val="00C91323"/>
    <w:rsid w:val="00CA006F"/>
    <w:rsid w:val="00CA11AC"/>
    <w:rsid w:val="00CA408B"/>
    <w:rsid w:val="00CA66DB"/>
    <w:rsid w:val="00CA7BDA"/>
    <w:rsid w:val="00CB5812"/>
    <w:rsid w:val="00CB5DE3"/>
    <w:rsid w:val="00CB7350"/>
    <w:rsid w:val="00CC1BA9"/>
    <w:rsid w:val="00CC2E77"/>
    <w:rsid w:val="00CC38B9"/>
    <w:rsid w:val="00CC4F7C"/>
    <w:rsid w:val="00CD01C2"/>
    <w:rsid w:val="00CD1574"/>
    <w:rsid w:val="00CD4AF4"/>
    <w:rsid w:val="00CD6B55"/>
    <w:rsid w:val="00CD7D5D"/>
    <w:rsid w:val="00CE5822"/>
    <w:rsid w:val="00CE692D"/>
    <w:rsid w:val="00CE7920"/>
    <w:rsid w:val="00CF160B"/>
    <w:rsid w:val="00CF24E9"/>
    <w:rsid w:val="00CF7DB9"/>
    <w:rsid w:val="00D00F17"/>
    <w:rsid w:val="00D04118"/>
    <w:rsid w:val="00D049C9"/>
    <w:rsid w:val="00D0589C"/>
    <w:rsid w:val="00D05C8D"/>
    <w:rsid w:val="00D06D3D"/>
    <w:rsid w:val="00D116D6"/>
    <w:rsid w:val="00D1352E"/>
    <w:rsid w:val="00D14EE3"/>
    <w:rsid w:val="00D16FDD"/>
    <w:rsid w:val="00D20A9B"/>
    <w:rsid w:val="00D2277C"/>
    <w:rsid w:val="00D23145"/>
    <w:rsid w:val="00D23E26"/>
    <w:rsid w:val="00D251C2"/>
    <w:rsid w:val="00D25474"/>
    <w:rsid w:val="00D312CB"/>
    <w:rsid w:val="00D316DA"/>
    <w:rsid w:val="00D31C2A"/>
    <w:rsid w:val="00D322AB"/>
    <w:rsid w:val="00D32F51"/>
    <w:rsid w:val="00D33D78"/>
    <w:rsid w:val="00D35813"/>
    <w:rsid w:val="00D3679E"/>
    <w:rsid w:val="00D37062"/>
    <w:rsid w:val="00D403BF"/>
    <w:rsid w:val="00D40784"/>
    <w:rsid w:val="00D524B7"/>
    <w:rsid w:val="00D54CB4"/>
    <w:rsid w:val="00D5567F"/>
    <w:rsid w:val="00D577BA"/>
    <w:rsid w:val="00D64B06"/>
    <w:rsid w:val="00D72695"/>
    <w:rsid w:val="00D752CA"/>
    <w:rsid w:val="00D758AE"/>
    <w:rsid w:val="00D85CA5"/>
    <w:rsid w:val="00D87869"/>
    <w:rsid w:val="00D92367"/>
    <w:rsid w:val="00D9283C"/>
    <w:rsid w:val="00D9320A"/>
    <w:rsid w:val="00D94C4D"/>
    <w:rsid w:val="00D95B09"/>
    <w:rsid w:val="00D9651F"/>
    <w:rsid w:val="00D9711D"/>
    <w:rsid w:val="00DA335E"/>
    <w:rsid w:val="00DA49FE"/>
    <w:rsid w:val="00DA554F"/>
    <w:rsid w:val="00DA6B2E"/>
    <w:rsid w:val="00DA6D9B"/>
    <w:rsid w:val="00DA7947"/>
    <w:rsid w:val="00DB406A"/>
    <w:rsid w:val="00DB6243"/>
    <w:rsid w:val="00DB7159"/>
    <w:rsid w:val="00DB7AA0"/>
    <w:rsid w:val="00DB7AF5"/>
    <w:rsid w:val="00DC0003"/>
    <w:rsid w:val="00DC3789"/>
    <w:rsid w:val="00DC58D1"/>
    <w:rsid w:val="00DC79E1"/>
    <w:rsid w:val="00DD46CE"/>
    <w:rsid w:val="00DD51CA"/>
    <w:rsid w:val="00DD5D3C"/>
    <w:rsid w:val="00DD6B55"/>
    <w:rsid w:val="00DE0567"/>
    <w:rsid w:val="00DE1816"/>
    <w:rsid w:val="00DE24B7"/>
    <w:rsid w:val="00DE3AC8"/>
    <w:rsid w:val="00DE4C84"/>
    <w:rsid w:val="00DE4E5A"/>
    <w:rsid w:val="00DE6616"/>
    <w:rsid w:val="00DF04DD"/>
    <w:rsid w:val="00DF439E"/>
    <w:rsid w:val="00DF5141"/>
    <w:rsid w:val="00E1228A"/>
    <w:rsid w:val="00E143E2"/>
    <w:rsid w:val="00E15510"/>
    <w:rsid w:val="00E17AE1"/>
    <w:rsid w:val="00E232D7"/>
    <w:rsid w:val="00E257BA"/>
    <w:rsid w:val="00E30058"/>
    <w:rsid w:val="00E306F6"/>
    <w:rsid w:val="00E31F75"/>
    <w:rsid w:val="00E34307"/>
    <w:rsid w:val="00E36C6E"/>
    <w:rsid w:val="00E43441"/>
    <w:rsid w:val="00E44770"/>
    <w:rsid w:val="00E47EC0"/>
    <w:rsid w:val="00E52C62"/>
    <w:rsid w:val="00E54360"/>
    <w:rsid w:val="00E5442E"/>
    <w:rsid w:val="00E54843"/>
    <w:rsid w:val="00E55175"/>
    <w:rsid w:val="00E55E8D"/>
    <w:rsid w:val="00E610D8"/>
    <w:rsid w:val="00E61C7F"/>
    <w:rsid w:val="00E73662"/>
    <w:rsid w:val="00E7376C"/>
    <w:rsid w:val="00E738A4"/>
    <w:rsid w:val="00E752E8"/>
    <w:rsid w:val="00E75CE8"/>
    <w:rsid w:val="00E7625A"/>
    <w:rsid w:val="00E77123"/>
    <w:rsid w:val="00E823A4"/>
    <w:rsid w:val="00E82BB3"/>
    <w:rsid w:val="00E844B1"/>
    <w:rsid w:val="00E86B83"/>
    <w:rsid w:val="00E87A3D"/>
    <w:rsid w:val="00E87AF9"/>
    <w:rsid w:val="00E94101"/>
    <w:rsid w:val="00E961D0"/>
    <w:rsid w:val="00EA225D"/>
    <w:rsid w:val="00EA3876"/>
    <w:rsid w:val="00EA4404"/>
    <w:rsid w:val="00EA5149"/>
    <w:rsid w:val="00EA58DD"/>
    <w:rsid w:val="00EA67DA"/>
    <w:rsid w:val="00EA70E6"/>
    <w:rsid w:val="00EA75D9"/>
    <w:rsid w:val="00EB0F8F"/>
    <w:rsid w:val="00EB354D"/>
    <w:rsid w:val="00EB47D7"/>
    <w:rsid w:val="00EB6DFC"/>
    <w:rsid w:val="00EB7A9C"/>
    <w:rsid w:val="00EC1D5A"/>
    <w:rsid w:val="00EC220D"/>
    <w:rsid w:val="00EC2A1B"/>
    <w:rsid w:val="00EC71EF"/>
    <w:rsid w:val="00EC7D35"/>
    <w:rsid w:val="00ED0318"/>
    <w:rsid w:val="00ED0BC7"/>
    <w:rsid w:val="00ED3471"/>
    <w:rsid w:val="00ED4F4B"/>
    <w:rsid w:val="00ED5083"/>
    <w:rsid w:val="00EE0404"/>
    <w:rsid w:val="00EE041F"/>
    <w:rsid w:val="00EF4320"/>
    <w:rsid w:val="00EF43E5"/>
    <w:rsid w:val="00EF477F"/>
    <w:rsid w:val="00EF4918"/>
    <w:rsid w:val="00EF6C0A"/>
    <w:rsid w:val="00EF6E14"/>
    <w:rsid w:val="00EF7FD6"/>
    <w:rsid w:val="00F007AB"/>
    <w:rsid w:val="00F02CE0"/>
    <w:rsid w:val="00F0525D"/>
    <w:rsid w:val="00F06700"/>
    <w:rsid w:val="00F06D7D"/>
    <w:rsid w:val="00F15994"/>
    <w:rsid w:val="00F15BAF"/>
    <w:rsid w:val="00F15C86"/>
    <w:rsid w:val="00F16AB9"/>
    <w:rsid w:val="00F22872"/>
    <w:rsid w:val="00F23B24"/>
    <w:rsid w:val="00F275D8"/>
    <w:rsid w:val="00F27B37"/>
    <w:rsid w:val="00F27CCC"/>
    <w:rsid w:val="00F32597"/>
    <w:rsid w:val="00F33A08"/>
    <w:rsid w:val="00F34618"/>
    <w:rsid w:val="00F374E5"/>
    <w:rsid w:val="00F37C83"/>
    <w:rsid w:val="00F43629"/>
    <w:rsid w:val="00F43D57"/>
    <w:rsid w:val="00F43FC8"/>
    <w:rsid w:val="00F45BC8"/>
    <w:rsid w:val="00F46E2E"/>
    <w:rsid w:val="00F470E9"/>
    <w:rsid w:val="00F527A0"/>
    <w:rsid w:val="00F52F15"/>
    <w:rsid w:val="00F555C1"/>
    <w:rsid w:val="00F602C4"/>
    <w:rsid w:val="00F61CFC"/>
    <w:rsid w:val="00F61F32"/>
    <w:rsid w:val="00F63ADF"/>
    <w:rsid w:val="00F65E03"/>
    <w:rsid w:val="00F66E97"/>
    <w:rsid w:val="00F703DF"/>
    <w:rsid w:val="00F70FA7"/>
    <w:rsid w:val="00F82988"/>
    <w:rsid w:val="00F833F2"/>
    <w:rsid w:val="00F85FEA"/>
    <w:rsid w:val="00F87CA1"/>
    <w:rsid w:val="00F91306"/>
    <w:rsid w:val="00F91E96"/>
    <w:rsid w:val="00F93EC4"/>
    <w:rsid w:val="00F94735"/>
    <w:rsid w:val="00F94944"/>
    <w:rsid w:val="00F94CA4"/>
    <w:rsid w:val="00F960C4"/>
    <w:rsid w:val="00F96E4A"/>
    <w:rsid w:val="00FA11B1"/>
    <w:rsid w:val="00FA30EC"/>
    <w:rsid w:val="00FA4B33"/>
    <w:rsid w:val="00FA6F18"/>
    <w:rsid w:val="00FB0E19"/>
    <w:rsid w:val="00FB16FB"/>
    <w:rsid w:val="00FB2573"/>
    <w:rsid w:val="00FB37AA"/>
    <w:rsid w:val="00FB7F89"/>
    <w:rsid w:val="00FC2C6C"/>
    <w:rsid w:val="00FC3AAD"/>
    <w:rsid w:val="00FC4CA4"/>
    <w:rsid w:val="00FD3CBE"/>
    <w:rsid w:val="00FD7D27"/>
    <w:rsid w:val="00FE424F"/>
    <w:rsid w:val="00FE4E27"/>
    <w:rsid w:val="00FE5E40"/>
    <w:rsid w:val="00FE6BEA"/>
    <w:rsid w:val="00FF08BF"/>
    <w:rsid w:val="00FF1198"/>
    <w:rsid w:val="00FF4174"/>
    <w:rsid w:val="00FF7B6A"/>
    <w:rsid w:val="03460CD9"/>
    <w:rsid w:val="06E75409"/>
    <w:rsid w:val="073B51B7"/>
    <w:rsid w:val="0797103D"/>
    <w:rsid w:val="099F025A"/>
    <w:rsid w:val="0B3704B4"/>
    <w:rsid w:val="0C7327EB"/>
    <w:rsid w:val="0C8063E7"/>
    <w:rsid w:val="0C9F7A36"/>
    <w:rsid w:val="0CAC517A"/>
    <w:rsid w:val="0CE972B8"/>
    <w:rsid w:val="0DB03D55"/>
    <w:rsid w:val="0EB86E27"/>
    <w:rsid w:val="10F93F06"/>
    <w:rsid w:val="11A0756D"/>
    <w:rsid w:val="12DC05B5"/>
    <w:rsid w:val="1450231E"/>
    <w:rsid w:val="15B80698"/>
    <w:rsid w:val="172F2F59"/>
    <w:rsid w:val="17534CEC"/>
    <w:rsid w:val="179D1EDB"/>
    <w:rsid w:val="188B73FE"/>
    <w:rsid w:val="191C263F"/>
    <w:rsid w:val="1A9637AF"/>
    <w:rsid w:val="1BCA532E"/>
    <w:rsid w:val="1BDE13C1"/>
    <w:rsid w:val="1CE47554"/>
    <w:rsid w:val="1CF90154"/>
    <w:rsid w:val="1E833FAF"/>
    <w:rsid w:val="1F4C3A67"/>
    <w:rsid w:val="203F7A70"/>
    <w:rsid w:val="208D2895"/>
    <w:rsid w:val="220B6B38"/>
    <w:rsid w:val="25C82A4C"/>
    <w:rsid w:val="26004E66"/>
    <w:rsid w:val="26153389"/>
    <w:rsid w:val="261C0F13"/>
    <w:rsid w:val="27DD2B84"/>
    <w:rsid w:val="29C23C24"/>
    <w:rsid w:val="2B914808"/>
    <w:rsid w:val="2C9456EE"/>
    <w:rsid w:val="2D00084B"/>
    <w:rsid w:val="2DA26642"/>
    <w:rsid w:val="2F172B1B"/>
    <w:rsid w:val="2F817BE3"/>
    <w:rsid w:val="30AE6631"/>
    <w:rsid w:val="325E2F6A"/>
    <w:rsid w:val="33375694"/>
    <w:rsid w:val="339802E0"/>
    <w:rsid w:val="342A6B27"/>
    <w:rsid w:val="355F3466"/>
    <w:rsid w:val="36232246"/>
    <w:rsid w:val="37FF69FD"/>
    <w:rsid w:val="384D221C"/>
    <w:rsid w:val="388131BD"/>
    <w:rsid w:val="394D4F22"/>
    <w:rsid w:val="3A541FF7"/>
    <w:rsid w:val="3AE85EBF"/>
    <w:rsid w:val="3B231DB6"/>
    <w:rsid w:val="3C6B5B77"/>
    <w:rsid w:val="3DD07A46"/>
    <w:rsid w:val="404C56FF"/>
    <w:rsid w:val="41C77FE8"/>
    <w:rsid w:val="41F14FD0"/>
    <w:rsid w:val="44122E34"/>
    <w:rsid w:val="451E7304"/>
    <w:rsid w:val="45EC4713"/>
    <w:rsid w:val="45F762BD"/>
    <w:rsid w:val="48133679"/>
    <w:rsid w:val="4AB560CE"/>
    <w:rsid w:val="4D8C0D6D"/>
    <w:rsid w:val="4DED3CD5"/>
    <w:rsid w:val="4E080B51"/>
    <w:rsid w:val="4F7C6051"/>
    <w:rsid w:val="4F8629A6"/>
    <w:rsid w:val="50040053"/>
    <w:rsid w:val="50CB1798"/>
    <w:rsid w:val="513D70DA"/>
    <w:rsid w:val="51D71EED"/>
    <w:rsid w:val="52634A96"/>
    <w:rsid w:val="538E2D0B"/>
    <w:rsid w:val="5459720E"/>
    <w:rsid w:val="598072CA"/>
    <w:rsid w:val="5C597408"/>
    <w:rsid w:val="5CB069F1"/>
    <w:rsid w:val="5D8B6D68"/>
    <w:rsid w:val="5E465936"/>
    <w:rsid w:val="5EBC12FA"/>
    <w:rsid w:val="5F961379"/>
    <w:rsid w:val="5F9D7B88"/>
    <w:rsid w:val="5FCF4E6E"/>
    <w:rsid w:val="60012837"/>
    <w:rsid w:val="603A41BB"/>
    <w:rsid w:val="612F3F66"/>
    <w:rsid w:val="6463123F"/>
    <w:rsid w:val="66DE0B02"/>
    <w:rsid w:val="679F325F"/>
    <w:rsid w:val="6835642B"/>
    <w:rsid w:val="6A475D4D"/>
    <w:rsid w:val="6AEF312F"/>
    <w:rsid w:val="6BB67446"/>
    <w:rsid w:val="6DB813F8"/>
    <w:rsid w:val="6ED274D6"/>
    <w:rsid w:val="6EE72672"/>
    <w:rsid w:val="715603A1"/>
    <w:rsid w:val="719A4CC7"/>
    <w:rsid w:val="72AE00E5"/>
    <w:rsid w:val="72E8428C"/>
    <w:rsid w:val="73670EF3"/>
    <w:rsid w:val="74180B9A"/>
    <w:rsid w:val="75BD6C28"/>
    <w:rsid w:val="75E8386D"/>
    <w:rsid w:val="767A4544"/>
    <w:rsid w:val="77B0779C"/>
    <w:rsid w:val="780E5898"/>
    <w:rsid w:val="787248B0"/>
    <w:rsid w:val="78B052B2"/>
    <w:rsid w:val="79B32B63"/>
    <w:rsid w:val="7A0D7DD8"/>
    <w:rsid w:val="7AA52375"/>
    <w:rsid w:val="7C60038E"/>
    <w:rsid w:val="7F6762BE"/>
    <w:rsid w:val="7FF708F0"/>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qFormat="1" w:unhideWhenUsed="0" w:uiPriority="0" w:semiHidden="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iPriority="0" w:semiHidden="0" w:name="Hyperlink"/>
    <w:lsdException w:uiPriority="0" w:name="FollowedHyperlink"/>
    <w:lsdException w:qFormat="1" w:unhideWhenUsed="0" w:uiPriority="22" w:semiHidden="0" w:name="Strong"/>
    <w:lsdException w:qFormat="1" w:unhideWhenUsed="0" w:uiPriority="0" w:semiHidden="0" w:name="Emphasis"/>
    <w:lsdException w:uiPriority="0" w:name="Document Map"/>
    <w:lsdException w:uiPriority="0" w:name="Plain Text"/>
    <w:lsdException w:uiPriority="0" w:name="E-mail Signature"/>
    <w:lsdException w:qFormat="1" w:unhideWhenUsed="0"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utoSpaceDE w:val="0"/>
      <w:autoSpaceDN w:val="0"/>
    </w:pPr>
    <w:rPr>
      <w:rFonts w:ascii="Times New Roman" w:hAnsi="Times New Roman" w:eastAsia="宋体" w:cs="Times New Roman"/>
      <w:sz w:val="24"/>
      <w:szCs w:val="24"/>
      <w:lang w:val="en-US" w:eastAsia="en-US"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12">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3">
    <w:name w:val="Body Text"/>
    <w:basedOn w:val="1"/>
    <w:next w:val="4"/>
    <w:qFormat/>
    <w:uiPriority w:val="0"/>
    <w:pPr>
      <w:spacing w:after="120"/>
    </w:pPr>
  </w:style>
  <w:style w:type="paragraph" w:styleId="4">
    <w:name w:val="Title"/>
    <w:basedOn w:val="1"/>
    <w:next w:val="1"/>
    <w:qFormat/>
    <w:uiPriority w:val="10"/>
    <w:pPr>
      <w:spacing w:before="240" w:after="60"/>
      <w:jc w:val="center"/>
      <w:outlineLvl w:val="0"/>
    </w:pPr>
    <w:rPr>
      <w:rFonts w:asciiTheme="majorHAnsi" w:hAnsiTheme="majorHAnsi" w:eastAsiaTheme="majorEastAsia" w:cstheme="majorBidi"/>
      <w:b/>
      <w:bCs/>
      <w:sz w:val="32"/>
      <w:szCs w:val="32"/>
    </w:rPr>
  </w:style>
  <w:style w:type="paragraph" w:styleId="5">
    <w:name w:val="Date"/>
    <w:basedOn w:val="1"/>
    <w:next w:val="1"/>
    <w:link w:val="23"/>
    <w:qFormat/>
    <w:uiPriority w:val="0"/>
    <w:pPr>
      <w:ind w:left="100" w:leftChars="2500"/>
    </w:pPr>
  </w:style>
  <w:style w:type="paragraph" w:styleId="6">
    <w:name w:val="Balloon Text"/>
    <w:basedOn w:val="1"/>
    <w:link w:val="26"/>
    <w:qFormat/>
    <w:uiPriority w:val="0"/>
    <w:rPr>
      <w:sz w:val="18"/>
      <w:szCs w:val="18"/>
    </w:rPr>
  </w:style>
  <w:style w:type="paragraph" w:styleId="7">
    <w:name w:val="footer"/>
    <w:basedOn w:val="1"/>
    <w:qFormat/>
    <w:uiPriority w:val="0"/>
    <w:pPr>
      <w:tabs>
        <w:tab w:val="center" w:pos="4153"/>
        <w:tab w:val="right" w:pos="8306"/>
      </w:tabs>
      <w:snapToGrid w:val="0"/>
    </w:pPr>
    <w:rPr>
      <w:sz w:val="18"/>
    </w:rPr>
  </w:style>
  <w:style w:type="paragraph" w:styleId="8">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jc w:val="both"/>
    </w:pPr>
    <w:rPr>
      <w:sz w:val="18"/>
    </w:rPr>
  </w:style>
  <w:style w:type="paragraph" w:styleId="9">
    <w:name w:val="Normal (Web)"/>
    <w:basedOn w:val="1"/>
    <w:qFormat/>
    <w:uiPriority w:val="99"/>
  </w:style>
  <w:style w:type="table" w:styleId="11">
    <w:name w:val="Table Grid"/>
    <w:basedOn w:val="10"/>
    <w:qFormat/>
    <w:uiPriority w:val="0"/>
    <w:rPr>
      <w:rFonts w:hint="eastAsia" w:ascii="宋体" w:cs="宋体"/>
      <w:sz w:val="18"/>
      <w:szCs w:val="18"/>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tcPr>
      <w:tcBorders>
        <w:top w:val="single" w:color="000000" w:sz="4" w:space="0"/>
        <w:left w:val="single" w:color="000000" w:sz="4" w:space="0"/>
        <w:bottom w:val="single" w:color="000000" w:sz="4" w:space="0"/>
        <w:right w:val="single" w:color="000000" w:sz="4" w:space="0"/>
      </w:tcBorders>
    </w:tcPr>
  </w:style>
  <w:style w:type="character" w:styleId="13">
    <w:name w:val="Strong"/>
    <w:basedOn w:val="12"/>
    <w:qFormat/>
    <w:uiPriority w:val="22"/>
    <w:rPr>
      <w:b/>
      <w:bCs/>
    </w:rPr>
  </w:style>
  <w:style w:type="character" w:styleId="14">
    <w:name w:val="Hyperlink"/>
    <w:basedOn w:val="12"/>
    <w:unhideWhenUsed/>
    <w:qFormat/>
    <w:uiPriority w:val="0"/>
    <w:rPr>
      <w:color w:val="0563C1" w:themeColor="hyperlink"/>
      <w:u w:val="single"/>
    </w:rPr>
  </w:style>
  <w:style w:type="character" w:styleId="15">
    <w:name w:val="footnote reference"/>
    <w:semiHidden/>
    <w:qFormat/>
    <w:uiPriority w:val="0"/>
    <w:rPr>
      <w:vertAlign w:val="superscript"/>
    </w:rPr>
  </w:style>
  <w:style w:type="paragraph" w:customStyle="1" w:styleId="16">
    <w:name w:val="段"/>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paragraph" w:customStyle="1" w:styleId="17">
    <w:name w:val="二级无"/>
    <w:basedOn w:val="18"/>
    <w:qFormat/>
    <w:uiPriority w:val="0"/>
    <w:pPr>
      <w:spacing w:beforeLines="0" w:afterLines="0"/>
    </w:pPr>
    <w:rPr>
      <w:rFonts w:ascii="宋体" w:eastAsia="宋体"/>
    </w:rPr>
  </w:style>
  <w:style w:type="paragraph" w:customStyle="1" w:styleId="18">
    <w:name w:val="二级条标题"/>
    <w:basedOn w:val="19"/>
    <w:next w:val="16"/>
    <w:qFormat/>
    <w:uiPriority w:val="0"/>
    <w:pPr>
      <w:numPr>
        <w:ilvl w:val="2"/>
      </w:numPr>
      <w:spacing w:before="50" w:after="50"/>
      <w:outlineLvl w:val="3"/>
    </w:pPr>
  </w:style>
  <w:style w:type="paragraph" w:customStyle="1" w:styleId="19">
    <w:name w:val="一级条标题"/>
    <w:next w:val="1"/>
    <w:qFormat/>
    <w:uiPriority w:val="0"/>
    <w:pPr>
      <w:numPr>
        <w:ilvl w:val="1"/>
        <w:numId w:val="1"/>
      </w:numPr>
      <w:spacing w:beforeLines="50" w:afterLines="50"/>
      <w:ind w:left="0"/>
      <w:outlineLvl w:val="2"/>
    </w:pPr>
    <w:rPr>
      <w:rFonts w:ascii="黑体" w:hAnsi="Times New Roman" w:eastAsia="黑体" w:cs="Times New Roman"/>
      <w:sz w:val="21"/>
      <w:szCs w:val="21"/>
      <w:lang w:val="en-US" w:eastAsia="zh-CN" w:bidi="ar-SA"/>
    </w:rPr>
  </w:style>
  <w:style w:type="paragraph" w:customStyle="1" w:styleId="20">
    <w:name w:val="一级无"/>
    <w:basedOn w:val="19"/>
    <w:qFormat/>
    <w:uiPriority w:val="0"/>
    <w:pPr>
      <w:spacing w:beforeLines="0" w:afterLines="0"/>
    </w:pPr>
    <w:rPr>
      <w:rFonts w:ascii="宋体" w:eastAsia="宋体"/>
    </w:rPr>
  </w:style>
  <w:style w:type="character" w:customStyle="1" w:styleId="21">
    <w:name w:val="段 Char"/>
    <w:basedOn w:val="12"/>
    <w:qFormat/>
    <w:uiPriority w:val="0"/>
    <w:rPr>
      <w:rFonts w:hint="eastAsia" w:ascii="宋体" w:hAnsi="宋体" w:eastAsia="宋体" w:cs="宋体"/>
      <w:sz w:val="21"/>
    </w:rPr>
  </w:style>
  <w:style w:type="paragraph" w:customStyle="1" w:styleId="22">
    <w:name w:val="字母编号列项（一级）"/>
    <w:basedOn w:val="1"/>
    <w:qFormat/>
    <w:uiPriority w:val="0"/>
    <w:pPr>
      <w:widowControl/>
      <w:numPr>
        <w:ilvl w:val="0"/>
        <w:numId w:val="2"/>
      </w:numPr>
      <w:jc w:val="both"/>
    </w:pPr>
    <w:rPr>
      <w:rFonts w:hint="eastAsia" w:ascii="宋体"/>
      <w:sz w:val="21"/>
      <w:szCs w:val="20"/>
      <w:lang w:eastAsia="zh-CN"/>
    </w:rPr>
  </w:style>
  <w:style w:type="character" w:customStyle="1" w:styleId="23">
    <w:name w:val="日期 字符"/>
    <w:basedOn w:val="12"/>
    <w:link w:val="5"/>
    <w:qFormat/>
    <w:uiPriority w:val="0"/>
    <w:rPr>
      <w:sz w:val="24"/>
      <w:szCs w:val="24"/>
      <w:lang w:eastAsia="en-US"/>
    </w:rPr>
  </w:style>
  <w:style w:type="paragraph" w:customStyle="1" w:styleId="24">
    <w:name w:val="注："/>
    <w:next w:val="1"/>
    <w:qFormat/>
    <w:uiPriority w:val="0"/>
    <w:pPr>
      <w:widowControl w:val="0"/>
      <w:numPr>
        <w:ilvl w:val="0"/>
        <w:numId w:val="3"/>
      </w:numPr>
      <w:autoSpaceDE w:val="0"/>
      <w:autoSpaceDN w:val="0"/>
      <w:ind w:left="726" w:hanging="363"/>
      <w:jc w:val="both"/>
    </w:pPr>
    <w:rPr>
      <w:rFonts w:ascii="宋体" w:hAnsi="Times New Roman" w:eastAsia="宋体" w:cs="Times New Roman"/>
      <w:sz w:val="18"/>
      <w:szCs w:val="18"/>
      <w:lang w:val="en-US" w:eastAsia="zh-CN" w:bidi="ar-SA"/>
    </w:rPr>
  </w:style>
  <w:style w:type="paragraph" w:customStyle="1" w:styleId="25">
    <w:name w:val="注×："/>
    <w:qFormat/>
    <w:uiPriority w:val="0"/>
    <w:pPr>
      <w:widowControl w:val="0"/>
      <w:autoSpaceDE w:val="0"/>
      <w:autoSpaceDN w:val="0"/>
      <w:jc w:val="both"/>
    </w:pPr>
    <w:rPr>
      <w:rFonts w:ascii="宋体" w:hAnsi="Times New Roman" w:eastAsia="宋体" w:cs="Times New Roman"/>
      <w:sz w:val="18"/>
      <w:szCs w:val="18"/>
      <w:lang w:val="en-US" w:eastAsia="zh-CN" w:bidi="ar-SA"/>
    </w:rPr>
  </w:style>
  <w:style w:type="character" w:customStyle="1" w:styleId="26">
    <w:name w:val="批注框文本 字符"/>
    <w:basedOn w:val="12"/>
    <w:link w:val="6"/>
    <w:qFormat/>
    <w:uiPriority w:val="0"/>
    <w:rPr>
      <w:sz w:val="18"/>
      <w:szCs w:val="18"/>
      <w:lang w:eastAsia="en-US"/>
    </w:rPr>
  </w:style>
  <w:style w:type="paragraph" w:customStyle="1" w:styleId="27">
    <w:name w:val="章标题"/>
    <w:next w:val="16"/>
    <w:qFormat/>
    <w:uiPriority w:val="0"/>
    <w:pPr>
      <w:spacing w:beforeLines="100" w:afterLines="100"/>
      <w:jc w:val="both"/>
      <w:outlineLvl w:val="1"/>
    </w:pPr>
    <w:rPr>
      <w:rFonts w:ascii="黑体" w:hAnsi="Times New Roman" w:eastAsia="黑体" w:cs="Times New Roman"/>
      <w:sz w:val="21"/>
      <w:lang w:val="en-US" w:eastAsia="zh-CN" w:bidi="ar-SA"/>
    </w:rPr>
  </w:style>
  <w:style w:type="paragraph" w:customStyle="1" w:styleId="28">
    <w:name w:val="三级条标题"/>
    <w:basedOn w:val="18"/>
    <w:next w:val="16"/>
    <w:qFormat/>
    <w:uiPriority w:val="0"/>
    <w:pPr>
      <w:numPr>
        <w:ilvl w:val="0"/>
        <w:numId w:val="0"/>
      </w:numPr>
      <w:outlineLvl w:val="4"/>
    </w:pPr>
  </w:style>
  <w:style w:type="paragraph" w:customStyle="1" w:styleId="29">
    <w:name w:val="四级条标题"/>
    <w:basedOn w:val="28"/>
    <w:next w:val="16"/>
    <w:qFormat/>
    <w:uiPriority w:val="0"/>
    <w:pPr>
      <w:outlineLvl w:val="5"/>
    </w:pPr>
  </w:style>
  <w:style w:type="paragraph" w:customStyle="1" w:styleId="30">
    <w:name w:val="五级条标题"/>
    <w:basedOn w:val="29"/>
    <w:next w:val="16"/>
    <w:qFormat/>
    <w:uiPriority w:val="0"/>
    <w:pPr>
      <w:outlineLvl w:val="6"/>
    </w:pPr>
  </w:style>
  <w:style w:type="paragraph" w:styleId="31">
    <w:name w:val="List Paragraph"/>
    <w:basedOn w:val="1"/>
    <w:unhideWhenUsed/>
    <w:qFormat/>
    <w:uiPriority w:val="34"/>
    <w:pPr>
      <w:ind w:firstLine="420" w:firstLineChars="200"/>
    </w:pPr>
  </w:style>
  <w:style w:type="paragraph" w:customStyle="1" w:styleId="32">
    <w:name w:val="正文表标题"/>
    <w:next w:val="16"/>
    <w:qFormat/>
    <w:uiPriority w:val="0"/>
    <w:pPr>
      <w:tabs>
        <w:tab w:val="left" w:pos="720"/>
      </w:tabs>
      <w:spacing w:beforeLines="50" w:afterLines="50"/>
      <w:ind w:left="720" w:hanging="720"/>
      <w:jc w:val="center"/>
    </w:pPr>
    <w:rPr>
      <w:rFonts w:ascii="黑体" w:hAnsi="Times New Roman" w:eastAsia="黑体" w:cs="Times New Roman"/>
      <w:sz w:val="21"/>
      <w:lang w:val="en-US" w:eastAsia="zh-CN" w:bidi="ar-SA"/>
    </w:rPr>
  </w:style>
  <w:style w:type="paragraph" w:customStyle="1" w:styleId="33">
    <w:name w:val="正文图标题"/>
    <w:next w:val="16"/>
    <w:qFormat/>
    <w:uiPriority w:val="0"/>
    <w:pPr>
      <w:numPr>
        <w:ilvl w:val="0"/>
        <w:numId w:val="4"/>
      </w:numPr>
      <w:tabs>
        <w:tab w:val="left" w:pos="360"/>
      </w:tabs>
      <w:spacing w:beforeLines="50" w:afterLines="50"/>
      <w:jc w:val="center"/>
    </w:pPr>
    <w:rPr>
      <w:rFonts w:ascii="黑体" w:hAnsi="Times New Roman" w:eastAsia="黑体" w:cs="Times New Roman"/>
      <w:sz w:val="21"/>
      <w:lang w:val="en-US" w:eastAsia="zh-CN" w:bidi="ar-SA"/>
    </w:rPr>
  </w:style>
  <w:style w:type="paragraph" w:customStyle="1" w:styleId="34">
    <w:name w:val="其他发布日期"/>
    <w:basedOn w:val="1"/>
    <w:qFormat/>
    <w:uiPriority w:val="0"/>
    <w:pPr>
      <w:framePr w:w="3997" w:h="471" w:hRule="exact" w:vSpace="181" w:wrap="around" w:vAnchor="page" w:hAnchor="page" w:x="1419" w:y="14097" w:anchorLock="1"/>
      <w:widowControl/>
      <w:numPr>
        <w:ilvl w:val="0"/>
        <w:numId w:val="5"/>
      </w:numPr>
      <w:autoSpaceDE/>
      <w:autoSpaceDN/>
    </w:pPr>
    <w:rPr>
      <w:rFonts w:eastAsia="黑体"/>
      <w:sz w:val="28"/>
      <w:szCs w:val="20"/>
      <w:lang w:eastAsia="zh-CN"/>
    </w:rPr>
  </w:style>
  <w:style w:type="character" w:customStyle="1" w:styleId="35">
    <w:name w:val="未处理的提及1"/>
    <w:basedOn w:val="12"/>
    <w:semiHidden/>
    <w:unhideWhenUsed/>
    <w:qFormat/>
    <w:uiPriority w:val="99"/>
    <w:rPr>
      <w:color w:val="605E5C"/>
      <w:shd w:val="clear" w:color="auto" w:fill="E1DFDD"/>
    </w:rPr>
  </w:style>
  <w:style w:type="character" w:customStyle="1" w:styleId="36">
    <w:name w:val="bjh-p"/>
    <w:basedOn w:val="12"/>
    <w:qFormat/>
    <w:uiPriority w:val="0"/>
  </w:style>
  <w:style w:type="character" w:customStyle="1" w:styleId="37">
    <w:name w:val="Unresolved Mention"/>
    <w:basedOn w:val="12"/>
    <w:semiHidden/>
    <w:unhideWhenUsed/>
    <w:qFormat/>
    <w:uiPriority w:val="99"/>
    <w:rPr>
      <w:color w:val="605E5C"/>
      <w:shd w:val="clear" w:color="auto" w:fill="E1DFDD"/>
    </w:rPr>
  </w:style>
  <w:style w:type="paragraph" w:customStyle="1" w:styleId="38">
    <w:name w:val="标准文件_段"/>
    <w:qFormat/>
    <w:uiPriority w:val="0"/>
    <w:pPr>
      <w:ind w:firstLine="198" w:firstLineChars="200"/>
      <w:jc w:val="both"/>
    </w:pPr>
    <w:rPr>
      <w:rFonts w:ascii="宋体" w:hAnsi="Times New Roman" w:eastAsia="宋体" w:cstheme="minorBidi"/>
      <w:sz w:val="21"/>
      <w:lang w:val="en-US" w:eastAsia="zh-CN" w:bidi="ar-SA"/>
    </w:rPr>
  </w:style>
  <w:style w:type="paragraph" w:customStyle="1" w:styleId="39">
    <w:name w:val="标准文件_二级无标题"/>
    <w:basedOn w:val="40"/>
    <w:qFormat/>
    <w:uiPriority w:val="0"/>
    <w:pPr>
      <w:spacing w:beforeLines="0" w:afterLines="0"/>
      <w:outlineLvl w:val="9"/>
    </w:pPr>
    <w:rPr>
      <w:rFonts w:ascii="宋体" w:hAnsi="宋体" w:eastAsia="宋体"/>
      <w:kern w:val="2"/>
      <w:szCs w:val="22"/>
    </w:rPr>
  </w:style>
  <w:style w:type="paragraph" w:customStyle="1" w:styleId="40">
    <w:name w:val="标准文件_二级条标题"/>
    <w:next w:val="38"/>
    <w:qFormat/>
    <w:uiPriority w:val="0"/>
    <w:pPr>
      <w:numPr>
        <w:ilvl w:val="2"/>
        <w:numId w:val="6"/>
      </w:numPr>
      <w:spacing w:beforeLines="50" w:afterLines="50"/>
      <w:jc w:val="both"/>
      <w:outlineLvl w:val="2"/>
    </w:pPr>
    <w:rPr>
      <w:rFonts w:ascii="黑体" w:hAnsi="黑体" w:eastAsia="黑体" w:cstheme="minorBidi"/>
      <w:sz w:val="21"/>
      <w:lang w:val="en-US" w:eastAsia="zh-CN" w:bidi="ar-SA"/>
    </w:rPr>
  </w:style>
  <w:style w:type="paragraph" w:customStyle="1" w:styleId="41">
    <w:name w:val="Table Paragraph"/>
    <w:basedOn w:val="1"/>
    <w:qFormat/>
    <w:uiPriority w:val="1"/>
    <w:pPr>
      <w:adjustRightInd/>
      <w:spacing w:before="129" w:line="240" w:lineRule="auto"/>
    </w:pPr>
    <w:rPr>
      <w:rFonts w:ascii="宋体" w:hAnsi="Times New Roman" w:cstheme="minorBidi"/>
      <w:szCs w:val="22"/>
    </w:rPr>
  </w:style>
  <w:style w:type="paragraph" w:customStyle="1" w:styleId="42">
    <w:name w:val="标准文件_一级条标题"/>
    <w:basedOn w:val="43"/>
    <w:next w:val="38"/>
    <w:qFormat/>
    <w:uiPriority w:val="0"/>
    <w:pPr>
      <w:numPr>
        <w:ilvl w:val="1"/>
      </w:numPr>
      <w:spacing w:beforeLines="50" w:afterLines="50"/>
      <w:ind w:left="0"/>
      <w:outlineLvl w:val="1"/>
    </w:pPr>
  </w:style>
  <w:style w:type="paragraph" w:customStyle="1" w:styleId="43">
    <w:name w:val="标准文件_章标题"/>
    <w:next w:val="38"/>
    <w:qFormat/>
    <w:uiPriority w:val="0"/>
    <w:pPr>
      <w:numPr>
        <w:ilvl w:val="0"/>
        <w:numId w:val="6"/>
      </w:numPr>
      <w:spacing w:beforeLines="100" w:afterLines="100"/>
      <w:jc w:val="both"/>
      <w:outlineLvl w:val="0"/>
    </w:pPr>
    <w:rPr>
      <w:rFonts w:ascii="黑体" w:hAnsi="Times New Roman" w:eastAsia="黑体" w:cstheme="minorBidi"/>
      <w:sz w:val="21"/>
      <w:lang w:val="en-US" w:eastAsia="zh-CN"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microsoft.com/office/2006/relationships/keyMapCustomizations" Target="customizations.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409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市质量技术监督局</Company>
  <Pages>13</Pages>
  <Words>944</Words>
  <Characters>5386</Characters>
  <Lines>44</Lines>
  <Paragraphs>12</Paragraphs>
  <TotalTime>35</TotalTime>
  <ScaleCrop>false</ScaleCrop>
  <LinksUpToDate>false</LinksUpToDate>
  <CharactersWithSpaces>6318</CharactersWithSpaces>
  <Application>WPS Office_11.8.2.12094_F1E327BC-269C-435d-A152-05C5408002CA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2021-12-14T09:22:00Z</dcterms:created>
  <dc:creator>Jeff-Z</dc:creator>
  <cp:lastModifiedBy>冬雪</cp:lastModifiedBy>
  <cp:lastPrinted>2024-04-25T10:29:00Z</cp:lastPrinted>
  <dcterms:modified xsi:type="dcterms:W3CDTF">2025-06-17T06:49:52Z</dcterms:modified>
  <cp:revision>542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2052-11.8.2.12094</vt:lpwstr>
  </property>
  <property fmtid="{D5CDD505-2E9C-101B-9397-08002B2CF9AE}" pid="3" name="ICV">
    <vt:lpwstr>58E2C60B6A4440A4911CC6E76CA0E142</vt:lpwstr>
  </property>
</Properties>
</file>